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00E67A04">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E67A04">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0E67A04">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1BD61486" w:rsidR="00093CA9" w:rsidRDefault="0057242A" w:rsidP="00093CA9">
            <w:r w:rsidRPr="0064361E">
              <w:t>Bruchou &amp; Funes De Rioja</w:t>
            </w:r>
          </w:p>
        </w:tc>
      </w:tr>
      <w:tr w:rsidR="00093CA9" w14:paraId="68D6C829" w14:textId="77777777" w:rsidTr="00E67A04">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E67A04">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4EEBEEAC" w:rsidR="00093CA9" w:rsidRDefault="005B4672" w:rsidP="00093CA9">
            <w:r>
              <w:t>Argentina</w:t>
            </w:r>
          </w:p>
        </w:tc>
      </w:tr>
      <w:tr w:rsidR="00093CA9" w:rsidRPr="00E50B13" w14:paraId="55091B20" w14:textId="77777777" w:rsidTr="00E67A04">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0E67A04">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2DC71D1" w:rsidR="00093CA9" w:rsidRPr="00960D32" w:rsidRDefault="006036EA" w:rsidP="002C22F1">
            <w:pPr>
              <w:spacing w:before="0" w:after="0"/>
              <w:rPr>
                <w:rFonts w:cstheme="minorHAnsi"/>
                <w:color w:val="333333"/>
              </w:rPr>
            </w:pPr>
            <w:r w:rsidRPr="006036EA">
              <w:rPr>
                <w:rFonts w:cstheme="minorHAnsi"/>
                <w:color w:val="333333"/>
              </w:rPr>
              <w:t>Resolution 3</w:t>
            </w:r>
            <w:r w:rsidR="006C439C">
              <w:rPr>
                <w:rFonts w:cstheme="minorHAnsi"/>
                <w:color w:val="333333"/>
              </w:rPr>
              <w:t>85</w:t>
            </w:r>
            <w:r w:rsidRPr="006036EA">
              <w:rPr>
                <w:rFonts w:cstheme="minorHAnsi"/>
                <w:color w:val="333333"/>
              </w:rPr>
              <w:t>/2023 - National Strategy for the Use of Carbon Markets (</w:t>
            </w:r>
            <w:proofErr w:type="spellStart"/>
            <w:r w:rsidRPr="006036EA">
              <w:rPr>
                <w:rFonts w:cstheme="minorHAnsi"/>
                <w:color w:val="333333"/>
              </w:rPr>
              <w:t>Resolución</w:t>
            </w:r>
            <w:proofErr w:type="spellEnd"/>
            <w:r w:rsidRPr="006036EA">
              <w:rPr>
                <w:rFonts w:cstheme="minorHAnsi"/>
                <w:color w:val="333333"/>
              </w:rPr>
              <w:t xml:space="preserve"> 3</w:t>
            </w:r>
            <w:r w:rsidR="006C439C">
              <w:rPr>
                <w:rFonts w:cstheme="minorHAnsi"/>
                <w:color w:val="333333"/>
              </w:rPr>
              <w:t>85</w:t>
            </w:r>
            <w:r w:rsidRPr="006036EA">
              <w:rPr>
                <w:rFonts w:cstheme="minorHAnsi"/>
                <w:color w:val="333333"/>
              </w:rPr>
              <w:t xml:space="preserve">/2023 - </w:t>
            </w:r>
            <w:proofErr w:type="spellStart"/>
            <w:r w:rsidRPr="006036EA">
              <w:rPr>
                <w:rFonts w:cstheme="minorHAnsi"/>
                <w:color w:val="333333"/>
              </w:rPr>
              <w:t>Estrategia</w:t>
            </w:r>
            <w:proofErr w:type="spellEnd"/>
            <w:r w:rsidRPr="006036EA">
              <w:rPr>
                <w:rFonts w:cstheme="minorHAnsi"/>
                <w:color w:val="333333"/>
              </w:rPr>
              <w:t xml:space="preserve"> Nacional para </w:t>
            </w:r>
            <w:proofErr w:type="spellStart"/>
            <w:r w:rsidRPr="006036EA">
              <w:rPr>
                <w:rFonts w:cstheme="minorHAnsi"/>
                <w:color w:val="333333"/>
              </w:rPr>
              <w:t>el</w:t>
            </w:r>
            <w:proofErr w:type="spellEnd"/>
            <w:r w:rsidRPr="006036EA">
              <w:rPr>
                <w:rFonts w:cstheme="minorHAnsi"/>
                <w:color w:val="333333"/>
              </w:rPr>
              <w:t xml:space="preserve"> </w:t>
            </w:r>
            <w:proofErr w:type="spellStart"/>
            <w:r w:rsidRPr="006036EA">
              <w:rPr>
                <w:rFonts w:cstheme="minorHAnsi"/>
                <w:color w:val="333333"/>
              </w:rPr>
              <w:t>uso</w:t>
            </w:r>
            <w:proofErr w:type="spellEnd"/>
            <w:r w:rsidRPr="006036EA">
              <w:rPr>
                <w:rFonts w:cstheme="minorHAnsi"/>
                <w:color w:val="333333"/>
              </w:rPr>
              <w:t xml:space="preserve"> de </w:t>
            </w:r>
            <w:proofErr w:type="spellStart"/>
            <w:r w:rsidRPr="006036EA">
              <w:rPr>
                <w:rFonts w:cstheme="minorHAnsi"/>
                <w:color w:val="333333"/>
              </w:rPr>
              <w:t>los</w:t>
            </w:r>
            <w:proofErr w:type="spellEnd"/>
            <w:r w:rsidRPr="006036EA">
              <w:rPr>
                <w:rFonts w:cstheme="minorHAnsi"/>
                <w:color w:val="333333"/>
              </w:rPr>
              <w:t xml:space="preserve"> Mercados de </w:t>
            </w:r>
            <w:proofErr w:type="spellStart"/>
            <w:r w:rsidRPr="006036EA">
              <w:rPr>
                <w:rFonts w:cstheme="minorHAnsi"/>
                <w:color w:val="333333"/>
              </w:rPr>
              <w:t>Carbono</w:t>
            </w:r>
            <w:proofErr w:type="spellEnd"/>
            <w:r w:rsidRPr="006036EA">
              <w:rPr>
                <w:rFonts w:cstheme="minorHAnsi"/>
                <w:color w:val="333333"/>
              </w:rPr>
              <w:t>)</w:t>
            </w:r>
          </w:p>
        </w:tc>
      </w:tr>
      <w:tr w:rsidR="00093CA9" w14:paraId="67500B24" w14:textId="77777777" w:rsidTr="00E67A04">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E67A04">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4C4F2E78" w:rsidR="00093CA9" w:rsidRDefault="00AA18FC" w:rsidP="00093CA9">
            <w:hyperlink r:id="rId17" w:history="1">
              <w:r w:rsidRPr="00AA18FC">
                <w:rPr>
                  <w:rStyle w:val="Hyperlink"/>
                </w:rPr>
                <w:t>Resolution 385/2023 web-archived link</w:t>
              </w:r>
            </w:hyperlink>
          </w:p>
        </w:tc>
      </w:tr>
      <w:tr w:rsidR="00093CA9" w:rsidRPr="005A2023" w14:paraId="1EA0B43C" w14:textId="77777777" w:rsidTr="00E67A04">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E67A04">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DA7FE74" w:rsidR="00093CA9" w:rsidRDefault="00093CA9" w:rsidP="00093CA9"/>
        </w:tc>
      </w:tr>
      <w:tr w:rsidR="00093CA9" w14:paraId="401C58A8" w14:textId="77777777" w:rsidTr="00E67A04">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26048AF" w:rsidR="00093CA9" w:rsidRDefault="00093CA9" w:rsidP="00093CA9"/>
        </w:tc>
      </w:tr>
      <w:tr w:rsidR="00093CA9" w14:paraId="2CE0B955" w14:textId="77777777" w:rsidTr="00E67A04">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00E67A04">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1C21A0D5" w:rsidR="00093CA9" w:rsidRDefault="006036EA" w:rsidP="00093CA9">
            <w:r>
              <w:t>X</w:t>
            </w:r>
          </w:p>
        </w:tc>
      </w:tr>
      <w:tr w:rsidR="00093CA9" w14:paraId="6426E869" w14:textId="77777777" w:rsidTr="00E67A04">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ED969AE" w:rsidR="00093CA9" w:rsidRDefault="00093CA9" w:rsidP="00093CA9"/>
        </w:tc>
      </w:tr>
      <w:tr w:rsidR="00093CA9" w14:paraId="4C779C87" w14:textId="77777777" w:rsidTr="00E67A04">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6D84D664" w:rsidR="00093CA9" w:rsidRDefault="00093CA9" w:rsidP="00093CA9"/>
        </w:tc>
      </w:tr>
      <w:tr w:rsidR="00093CA9" w14:paraId="73270E71" w14:textId="77777777" w:rsidTr="00E67A04">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1ACD74F3" w14:textId="320C4EF5" w:rsidR="00093CA9" w:rsidRDefault="00093CA9" w:rsidP="00093CA9">
            <w:r>
              <w:t xml:space="preserve">Briefly describe the </w:t>
            </w:r>
            <w:r w:rsidRPr="008C07E1">
              <w:rPr>
                <w:rFonts w:eastAsia="Times New Roman" w:cstheme="minorHAnsi"/>
                <w:b/>
                <w:color w:val="7030A0"/>
                <w:kern w:val="0"/>
                <w:lang w:val="en-SG" w:eastAsia="en-GB"/>
                <w14:ligatures w14:val="none"/>
              </w:rPr>
              <w:t xml:space="preserve">policy </w:t>
            </w:r>
            <w:r w:rsidR="00FE081A" w:rsidRPr="008C07E1">
              <w:rPr>
                <w:rFonts w:eastAsia="Times New Roman" w:cstheme="minorHAnsi"/>
                <w:b/>
                <w:bCs/>
                <w:color w:val="7030A0"/>
                <w:kern w:val="0"/>
                <w:lang w:val="en-SG" w:eastAsia="en-GB"/>
                <w14:ligatures w14:val="none"/>
              </w:rPr>
              <w:t>tool</w:t>
            </w:r>
            <w:r w:rsidR="00FE081A" w:rsidRPr="00FE081A">
              <w:rPr>
                <w:rFonts w:eastAsia="Times New Roman" w:cstheme="minorHAnsi"/>
                <w:color w:val="000000" w:themeColor="text1"/>
                <w:kern w:val="0"/>
                <w:lang w:val="en-SG" w:eastAsia="en-GB"/>
                <w14:ligatures w14:val="none"/>
              </w:rPr>
              <w:t>‘s</w:t>
            </w:r>
            <w:r w:rsidRPr="00FE081A">
              <w:rPr>
                <w:rFonts w:eastAsia="Times New Roman" w:cstheme="minorHAnsi"/>
                <w:color w:val="000000" w:themeColor="text1"/>
                <w:kern w:val="0"/>
                <w:lang w:val="en-SG" w:eastAsia="en-GB"/>
                <w14:ligatures w14:val="none"/>
              </w:rPr>
              <w:t xml:space="preserve"> </w:t>
            </w:r>
            <w:r w:rsidRPr="00FE081A">
              <w:rPr>
                <w:color w:val="000000" w:themeColor="text1"/>
              </w:rPr>
              <w:t xml:space="preserve">goal </w:t>
            </w:r>
            <w:r>
              <w:t xml:space="preserve">and/or purpose. Specifically, describe the relevance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with regard to the selected domain(s) in question 5.</w:t>
            </w:r>
          </w:p>
          <w:p w14:paraId="570C4CB1" w14:textId="77777777" w:rsidR="00093CA9" w:rsidRDefault="00093CA9" w:rsidP="00093CA9"/>
          <w:p w14:paraId="0DE707E8" w14:textId="77777777" w:rsidR="00093CA9" w:rsidRDefault="00093CA9" w:rsidP="00093CA9">
            <w:pPr>
              <w:rPr>
                <w:rStyle w:val="normaltextrun"/>
                <w:rFonts w:ascii="Mulish" w:hAnsi="Mulish"/>
                <w:i/>
                <w:iCs/>
                <w:color w:val="000000" w:themeColor="text1"/>
                <w:sz w:val="22"/>
                <w:szCs w:val="22"/>
              </w:rPr>
            </w:pPr>
            <w:r w:rsidRPr="006A103A">
              <w:rPr>
                <w:i/>
                <w:iCs/>
                <w:sz w:val="22"/>
                <w:szCs w:val="22"/>
              </w:rPr>
              <w:t>For example:</w:t>
            </w:r>
            <w:r w:rsidRPr="006A103A">
              <w:rPr>
                <w:sz w:val="22"/>
                <w:szCs w:val="22"/>
              </w:rPr>
              <w:t xml:space="preserve"> </w:t>
            </w:r>
            <w:r w:rsidRPr="006A103A">
              <w:rPr>
                <w:i/>
                <w:iCs/>
                <w:sz w:val="22"/>
                <w:szCs w:val="22"/>
              </w:rPr>
              <w:t xml:space="preserve">The policy tool requires publicly listed companies to comply with the recommendations of the Taskforce for Climate Related Financial </w:t>
            </w:r>
            <w:r w:rsidRPr="00BB3989">
              <w:rPr>
                <w:b/>
                <w:i/>
                <w:color w:val="7030A0"/>
                <w:sz w:val="22"/>
                <w:szCs w:val="22"/>
              </w:rPr>
              <w:t>Disclosure</w:t>
            </w:r>
            <w:r w:rsidRPr="006A103A">
              <w:rPr>
                <w:i/>
                <w:iCs/>
                <w:sz w:val="22"/>
                <w:szCs w:val="22"/>
              </w:rPr>
              <w:t xml:space="preserve"> or to explain the absence of such </w:t>
            </w:r>
            <w:r w:rsidRPr="00BB3989">
              <w:rPr>
                <w:b/>
                <w:i/>
                <w:color w:val="7030A0"/>
                <w:sz w:val="22"/>
                <w:szCs w:val="22"/>
              </w:rPr>
              <w:t>disclosures</w:t>
            </w:r>
            <w:r w:rsidRPr="006A103A">
              <w:rPr>
                <w:i/>
                <w:iCs/>
                <w:sz w:val="22"/>
                <w:szCs w:val="22"/>
              </w:rPr>
              <w:t>.</w:t>
            </w:r>
          </w:p>
        </w:tc>
      </w:tr>
      <w:tr w:rsidR="00093CA9" w14:paraId="707EB905" w14:textId="77777777" w:rsidTr="00E67A04">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4989F4DA" w:rsidR="00093CA9" w:rsidRDefault="00C50D1E" w:rsidP="00093CA9">
            <w:r w:rsidRPr="00C50D1E">
              <w:t xml:space="preserve">The policy establishes a national framework for the use of carbon markets in Argentina, aiming to </w:t>
            </w:r>
            <w:proofErr w:type="spellStart"/>
            <w:r w:rsidRPr="00C50D1E">
              <w:t>fulfill</w:t>
            </w:r>
            <w:proofErr w:type="spellEnd"/>
            <w:r w:rsidRPr="00C50D1E">
              <w:t xml:space="preserve"> international climate commitments (including the Paris Agreement), promote climate change mitigation and adaptation, and foster sustainable development.</w:t>
            </w:r>
            <w:r w:rsidR="00F25699">
              <w:t xml:space="preserve"> </w:t>
            </w:r>
            <w:r w:rsidR="00F25699" w:rsidRPr="00F25699">
              <w:t>It sets out principles, institutional arrangements, regulatory mechanisms, and actions to ensure environmental and social integrity in the implementation of emission reduction projects.</w:t>
            </w:r>
            <w:r w:rsidR="00F25699">
              <w:t xml:space="preserve"> </w:t>
            </w:r>
            <w:r w:rsidR="00F25699" w:rsidRPr="00F25699">
              <w:t>The strategy is designed to enable Argentina to access climate finance, participate in both regulated and voluntary carbon markets, and ensure robust monitoring, reporting, and verification (MRV) systems.</w:t>
            </w:r>
          </w:p>
        </w:tc>
      </w:tr>
      <w:tr w:rsidR="00093CA9" w14:paraId="2451E529" w14:textId="77777777" w:rsidTr="00E67A04">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E67A04">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434439CA" w:rsidR="00093CA9" w:rsidRDefault="00F25699" w:rsidP="00093CA9">
            <w:r>
              <w:t>X</w:t>
            </w:r>
          </w:p>
        </w:tc>
      </w:tr>
      <w:tr w:rsidR="00093CA9" w14:paraId="3640F334" w14:textId="77777777" w:rsidTr="00E67A04">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00E67A04">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00E67A04">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00E67A04">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00E67A04">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00E67A04">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E67A04">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00E67A04">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E67A04">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56CA836" w:rsidR="00093CA9" w:rsidRPr="00173D7C" w:rsidRDefault="000B3112" w:rsidP="00093CA9">
            <w:pPr>
              <w:rPr>
                <w:color w:val="000000" w:themeColor="text1"/>
              </w:rPr>
            </w:pPr>
            <w:r>
              <w:rPr>
                <w:color w:val="000000" w:themeColor="text1"/>
              </w:rPr>
              <w:t>2023</w:t>
            </w:r>
          </w:p>
        </w:tc>
      </w:tr>
      <w:tr w:rsidR="00093CA9" w14:paraId="738B7301" w14:textId="77777777" w:rsidTr="00E67A04">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E67A04">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AA0C66F" w:rsidR="00093CA9" w:rsidRPr="00173D7C" w:rsidRDefault="000B3112" w:rsidP="00093CA9">
            <w:pPr>
              <w:rPr>
                <w:color w:val="000000" w:themeColor="text1"/>
              </w:rPr>
            </w:pPr>
            <w:r>
              <w:rPr>
                <w:color w:val="000000" w:themeColor="text1"/>
              </w:rPr>
              <w:t>2023</w:t>
            </w:r>
          </w:p>
        </w:tc>
      </w:tr>
      <w:tr w:rsidR="00093CA9" w14:paraId="2C2614F8" w14:textId="77777777" w:rsidTr="00E67A04">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E67A04">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00E67A04">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E67A04">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00E67A04">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00E67A04">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12528B48" w:rsidR="00093CA9" w:rsidRDefault="00EC257B" w:rsidP="00093CA9">
            <w:r w:rsidRPr="00EC257B">
              <w:t>Ministry of Environment and Sustainable Development</w:t>
            </w:r>
          </w:p>
        </w:tc>
      </w:tr>
      <w:tr w:rsidR="00093CA9" w:rsidRPr="006B7B0D" w14:paraId="5375EB04" w14:textId="77777777" w:rsidTr="00E67A04">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0E67A04">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CBAA3E7" w:rsidR="00093CA9" w:rsidRPr="006B7B0D" w:rsidRDefault="00EC257B" w:rsidP="00093CA9">
            <w:r w:rsidRPr="00EC257B">
              <w:t>The Ministry of Environment and Sustainable Development</w:t>
            </w:r>
          </w:p>
        </w:tc>
      </w:tr>
      <w:tr w:rsidR="00093CA9" w:rsidRPr="006B7B0D" w14:paraId="2F387FFB" w14:textId="77777777" w:rsidTr="00E67A04">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E67A04">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00E67A04">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00E67A04">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00E67A04">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CFE4102" w:rsidR="00093CA9" w:rsidRPr="006B7B0D" w:rsidRDefault="00EC257B" w:rsidP="00093CA9">
            <w:r>
              <w:t>X</w:t>
            </w:r>
          </w:p>
        </w:tc>
      </w:tr>
      <w:tr w:rsidR="00093CA9" w:rsidRPr="006B7B0D" w14:paraId="06CA77C4" w14:textId="77777777" w:rsidTr="00E67A04">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0E67A04">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00E67A04">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E67A04">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00E67A04">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00E67A04">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00E67A04">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00E67A04">
        <w:trPr>
          <w:trHeight w:val="63"/>
        </w:trPr>
        <w:tc>
          <w:tcPr>
            <w:tcW w:w="1063" w:type="dxa"/>
            <w:vAlign w:val="center"/>
          </w:tcPr>
          <w:p w14:paraId="70661B16" w14:textId="77777777" w:rsidR="00093CA9" w:rsidRPr="006B7B0D" w:rsidRDefault="00093CA9" w:rsidP="00093CA9">
            <w:pPr>
              <w:rPr>
                <w:b/>
                <w:bCs/>
              </w:rPr>
            </w:pPr>
            <w:r w:rsidRPr="006B7B0D">
              <w:rPr>
                <w:b/>
                <w:bCs/>
              </w:rPr>
              <w:lastRenderedPageBreak/>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0E67A04">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00E67A04">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0E67A04">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00E67A04">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00E67A04">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00E67A04">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00E67A04">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0E67A04">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00E67A04">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0E67A04">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00E67A04">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00E67A04">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00E67A04">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00E67A04">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0E67A04">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00E67A04">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0E67A04">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00E67A04">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00E67A04">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00E67A04">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00E67A04">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E67A04">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00E67A04">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0E67A04">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00E67A04">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DD2453A" w:rsidR="00093CA9" w:rsidRDefault="00EC257B" w:rsidP="00093CA9">
            <w:r>
              <w:t>X</w:t>
            </w:r>
          </w:p>
        </w:tc>
      </w:tr>
      <w:tr w:rsidR="00093CA9" w14:paraId="0763562F" w14:textId="77777777" w:rsidTr="00E67A04">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E67A04">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4D96EEBF" w:rsidR="00093CA9" w:rsidRPr="008017F9" w:rsidRDefault="008F72F1" w:rsidP="00093CA9">
            <w:pPr>
              <w:keepNext/>
              <w:rPr>
                <w:color w:val="000000" w:themeColor="text1"/>
              </w:rPr>
            </w:pPr>
            <w:r w:rsidRPr="008F72F1">
              <w:rPr>
                <w:color w:val="000000" w:themeColor="text1"/>
              </w:rPr>
              <w:t>The policy establishes robust monitoring, reporting, and verification (MRV) systems to oversee the implementation and enforcement of the strategy.</w:t>
            </w:r>
            <w:r>
              <w:rPr>
                <w:color w:val="000000" w:themeColor="text1"/>
              </w:rPr>
              <w:t xml:space="preserve"> </w:t>
            </w:r>
            <w:r w:rsidRPr="008F72F1">
              <w:rPr>
                <w:color w:val="000000" w:themeColor="text1"/>
              </w:rPr>
              <w:t>Specifically, it promotes the development and implementation of an MRV system for carbon market projects and their results, in line with Article 13 of the Paris Agreement.</w:t>
            </w:r>
            <w:r w:rsidR="00F012EE">
              <w:t xml:space="preserve"> </w:t>
            </w:r>
            <w:r w:rsidR="00F012EE" w:rsidRPr="00F012EE">
              <w:rPr>
                <w:color w:val="000000" w:themeColor="text1"/>
              </w:rPr>
              <w:t>The MRV system is designed to ensure transparency, accuracy, completeness, comparability, and consistency of information, and will be adapted as the strategy is implemented and as national and subnational circumstances and capacities evolve</w:t>
            </w:r>
            <w:r w:rsidR="00F012EE">
              <w:rPr>
                <w:color w:val="000000" w:themeColor="text1"/>
              </w:rPr>
              <w:t>.</w:t>
            </w:r>
            <w:r w:rsidR="00F012EE">
              <w:t xml:space="preserve"> </w:t>
            </w:r>
            <w:r w:rsidR="00F012EE" w:rsidRPr="00F012EE">
              <w:rPr>
                <w:color w:val="000000" w:themeColor="text1"/>
              </w:rPr>
              <w:t xml:space="preserve">The </w:t>
            </w:r>
            <w:proofErr w:type="spellStart"/>
            <w:r w:rsidR="00F012EE" w:rsidRPr="00F012EE">
              <w:rPr>
                <w:color w:val="000000" w:themeColor="text1"/>
              </w:rPr>
              <w:t>ReNaMi</w:t>
            </w:r>
            <w:proofErr w:type="spellEnd"/>
            <w:r w:rsidR="00F012EE" w:rsidRPr="00F012EE">
              <w:rPr>
                <w:color w:val="000000" w:themeColor="text1"/>
              </w:rPr>
              <w:t>, in particular, is used to register and systematize all mitigation projects and is a key tool for tracking progress and reporting both nationally and internationally (see “</w:t>
            </w:r>
            <w:proofErr w:type="spellStart"/>
            <w:r w:rsidR="00F012EE" w:rsidRPr="00F012EE">
              <w:rPr>
                <w:color w:val="000000" w:themeColor="text1"/>
              </w:rPr>
              <w:t>Monitoreo</w:t>
            </w:r>
            <w:proofErr w:type="spellEnd"/>
            <w:r w:rsidR="00F012EE" w:rsidRPr="00F012EE">
              <w:rPr>
                <w:color w:val="000000" w:themeColor="text1"/>
              </w:rPr>
              <w:t xml:space="preserve">, </w:t>
            </w:r>
            <w:proofErr w:type="spellStart"/>
            <w:r w:rsidR="00F012EE" w:rsidRPr="00F012EE">
              <w:rPr>
                <w:color w:val="000000" w:themeColor="text1"/>
              </w:rPr>
              <w:t>reporte</w:t>
            </w:r>
            <w:proofErr w:type="spellEnd"/>
            <w:r w:rsidR="00F012EE" w:rsidRPr="00F012EE">
              <w:rPr>
                <w:color w:val="000000" w:themeColor="text1"/>
              </w:rPr>
              <w:t xml:space="preserve"> y </w:t>
            </w:r>
            <w:proofErr w:type="spellStart"/>
            <w:r w:rsidR="00F012EE" w:rsidRPr="00F012EE">
              <w:rPr>
                <w:color w:val="000000" w:themeColor="text1"/>
              </w:rPr>
              <w:t>verificación</w:t>
            </w:r>
            <w:proofErr w:type="spellEnd"/>
            <w:r w:rsidR="00F012EE" w:rsidRPr="00F012EE">
              <w:rPr>
                <w:color w:val="000000" w:themeColor="text1"/>
              </w:rPr>
              <w:t>” and related sections in the strategy).</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28481F93" w:rsidR="00D4323A" w:rsidRPr="00CF2E7C" w:rsidRDefault="004456F4" w:rsidP="00CF2E7C">
            <w:pPr>
              <w:rPr>
                <w:rFonts w:ascii="Calibri" w:hAnsi="Calibri" w:cs="Calibri"/>
              </w:rPr>
            </w:pPr>
            <w:r>
              <w:rPr>
                <w:rFonts w:ascii="Calibri" w:hAnsi="Calibri" w:cs="Calibri"/>
              </w:rPr>
              <w:t>X</w:t>
            </w: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2FDE4D47" w:rsidR="00D4323A" w:rsidRPr="00CF2E7C" w:rsidRDefault="004456F4" w:rsidP="00CF2E7C">
            <w:pPr>
              <w:rPr>
                <w:rFonts w:ascii="Calibri" w:hAnsi="Calibri" w:cs="Calibri"/>
              </w:rPr>
            </w:pPr>
            <w:r>
              <w:rPr>
                <w:rFonts w:ascii="Calibri" w:hAnsi="Calibri" w:cs="Calibri"/>
              </w:rPr>
              <w:t>X</w:t>
            </w: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E476E77" w:rsidR="00D4323A" w:rsidRPr="00CF2E7C" w:rsidRDefault="004456F4" w:rsidP="00CF2E7C">
            <w:pPr>
              <w:rPr>
                <w:rFonts w:ascii="Calibri" w:hAnsi="Calibri" w:cs="Calibri"/>
              </w:rPr>
            </w:pPr>
            <w:r>
              <w:rPr>
                <w:rFonts w:ascii="Calibri" w:hAnsi="Calibri" w:cs="Calibri"/>
              </w:rPr>
              <w:t>X</w:t>
            </w: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1565BBA0" w:rsidR="00D4323A" w:rsidRPr="00CF2E7C" w:rsidRDefault="004456F4" w:rsidP="00CF2E7C">
            <w:pPr>
              <w:rPr>
                <w:rFonts w:ascii="Calibri" w:hAnsi="Calibri" w:cs="Calibri"/>
              </w:rPr>
            </w:pPr>
            <w:r>
              <w:rPr>
                <w:rFonts w:ascii="Calibri" w:hAnsi="Calibri" w:cs="Calibri"/>
              </w:rPr>
              <w:t>X</w:t>
            </w: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6A3EBD0E" w:rsidR="00D4323A" w:rsidRPr="00CF2E7C" w:rsidRDefault="004456F4" w:rsidP="00CF2E7C">
            <w:pPr>
              <w:rPr>
                <w:rFonts w:ascii="Calibri" w:hAnsi="Calibri" w:cs="Calibri"/>
              </w:rPr>
            </w:pPr>
            <w:r>
              <w:rPr>
                <w:rFonts w:ascii="Calibri" w:hAnsi="Calibri" w:cs="Calibri"/>
              </w:rPr>
              <w:t>X</w:t>
            </w: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649AE3E4" w:rsidR="00D4323A" w:rsidRPr="00CF2E7C" w:rsidRDefault="004456F4" w:rsidP="00CF2E7C">
            <w:pPr>
              <w:rPr>
                <w:rFonts w:ascii="Calibri" w:hAnsi="Calibri" w:cs="Calibri"/>
              </w:rPr>
            </w:pPr>
            <w:r>
              <w:rPr>
                <w:rFonts w:ascii="Calibri" w:hAnsi="Calibri" w:cs="Calibri"/>
              </w:rPr>
              <w:t>X</w:t>
            </w: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46A4B016" w:rsidR="00D4323A" w:rsidRPr="00CF2E7C" w:rsidRDefault="004456F4" w:rsidP="00CF2E7C">
            <w:pPr>
              <w:rPr>
                <w:rFonts w:ascii="Calibri" w:hAnsi="Calibri" w:cs="Calibri"/>
              </w:rPr>
            </w:pPr>
            <w:r>
              <w:rPr>
                <w:rFonts w:ascii="Calibri" w:hAnsi="Calibri" w:cs="Calibri"/>
              </w:rPr>
              <w:t>X</w:t>
            </w: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17C230C8" w:rsidR="00D4323A" w:rsidRPr="00CF2E7C" w:rsidRDefault="004456F4" w:rsidP="00CF2E7C">
            <w:pPr>
              <w:rPr>
                <w:rFonts w:ascii="Calibri" w:hAnsi="Calibri" w:cs="Calibri"/>
              </w:rPr>
            </w:pPr>
            <w:r>
              <w:rPr>
                <w:rFonts w:ascii="Calibri" w:hAnsi="Calibri" w:cs="Calibri"/>
              </w:rPr>
              <w:t>X</w:t>
            </w: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3DF473A" w:rsidR="00D4323A" w:rsidRPr="00CF2E7C" w:rsidRDefault="004456F4" w:rsidP="00CF2E7C">
            <w:pPr>
              <w:rPr>
                <w:rFonts w:ascii="Calibri" w:hAnsi="Calibri" w:cs="Calibri"/>
              </w:rPr>
            </w:pPr>
            <w:r>
              <w:rPr>
                <w:rFonts w:ascii="Calibri" w:hAnsi="Calibri" w:cs="Calibri"/>
              </w:rPr>
              <w:t>X</w:t>
            </w: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3273263D" w:rsidR="00D4323A" w:rsidRPr="00CF2E7C" w:rsidRDefault="004456F4" w:rsidP="00CF2E7C">
            <w:pPr>
              <w:rPr>
                <w:rFonts w:ascii="Calibri" w:hAnsi="Calibri" w:cs="Calibri"/>
              </w:rPr>
            </w:pPr>
            <w:r>
              <w:rPr>
                <w:rFonts w:ascii="Calibri" w:hAnsi="Calibri" w:cs="Calibri"/>
              </w:rPr>
              <w:t>X</w:t>
            </w: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162B6A0E" w:rsidR="00D4323A" w:rsidRPr="00CF2E7C" w:rsidRDefault="004456F4" w:rsidP="00CF2E7C">
            <w:pPr>
              <w:rPr>
                <w:rFonts w:ascii="Calibri" w:hAnsi="Calibri" w:cs="Calibri"/>
              </w:rPr>
            </w:pPr>
            <w:r>
              <w:rPr>
                <w:rFonts w:ascii="Calibri" w:hAnsi="Calibri" w:cs="Calibri"/>
              </w:rPr>
              <w:t>X</w:t>
            </w: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0FF70083" w:rsidR="00D4323A" w:rsidRPr="00CF2E7C" w:rsidRDefault="004456F4" w:rsidP="00CF2E7C">
            <w:pPr>
              <w:rPr>
                <w:rFonts w:ascii="Calibri" w:hAnsi="Calibri" w:cs="Calibri"/>
              </w:rPr>
            </w:pPr>
            <w:r>
              <w:rPr>
                <w:rFonts w:ascii="Calibri" w:hAnsi="Calibri" w:cs="Calibri"/>
              </w:rPr>
              <w:t>X</w:t>
            </w: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6C0B43E1" w:rsidR="00D4323A" w:rsidRPr="00CF2E7C" w:rsidRDefault="008135E7" w:rsidP="00CF2E7C">
            <w:pPr>
              <w:rPr>
                <w:rFonts w:ascii="Calibri" w:hAnsi="Calibri" w:cs="Calibri"/>
              </w:rPr>
            </w:pPr>
            <w:r>
              <w:rPr>
                <w:rFonts w:ascii="Calibri" w:hAnsi="Calibri" w:cs="Calibri"/>
              </w:rPr>
              <w:t>X</w:t>
            </w: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64FF2005" w:rsidR="00092534" w:rsidRPr="00CF2E7C" w:rsidRDefault="00160ED0" w:rsidP="00CF2E7C">
            <w:pPr>
              <w:rPr>
                <w:rFonts w:ascii="Calibri" w:hAnsi="Calibri" w:cs="Calibri"/>
              </w:rPr>
            </w:pPr>
            <w:r>
              <w:rPr>
                <w:rFonts w:ascii="Calibri" w:hAnsi="Calibri" w:cs="Calibri"/>
              </w:rPr>
              <w:t xml:space="preserve">The policy tool </w:t>
            </w:r>
            <w:r w:rsidRPr="00160ED0">
              <w:rPr>
                <w:rFonts w:ascii="Calibri" w:hAnsi="Calibri" w:cs="Calibri"/>
              </w:rPr>
              <w:t>explicitly states that it covers all actors involved in carbon market issues at the national and subnational levels, including the public sector, private sector, and civil society.</w:t>
            </w: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FF31B4B" w:rsidR="00092534" w:rsidRPr="00CF2E7C" w:rsidRDefault="00CB3DDB" w:rsidP="00CF2E7C">
            <w:pPr>
              <w:rPr>
                <w:rFonts w:ascii="Calibri" w:hAnsi="Calibri" w:cs="Calibri"/>
              </w:rPr>
            </w:pPr>
            <w:r>
              <w:rPr>
                <w:rFonts w:ascii="Calibri" w:hAnsi="Calibri" w:cs="Calibri"/>
              </w:rPr>
              <w:t>X</w:t>
            </w: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2438C40C" w:rsidR="00092534" w:rsidRPr="00CF2E7C" w:rsidRDefault="00CB3DDB" w:rsidP="00CF2E7C">
            <w:pPr>
              <w:rPr>
                <w:rFonts w:ascii="Calibri" w:hAnsi="Calibri" w:cs="Calibri"/>
              </w:rPr>
            </w:pPr>
            <w:r>
              <w:rPr>
                <w:rFonts w:ascii="Calibri" w:hAnsi="Calibri" w:cs="Calibri"/>
              </w:rPr>
              <w:t>X</w:t>
            </w: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08B7A857" w:rsidR="00092534" w:rsidRPr="00CF2E7C" w:rsidRDefault="00CB3DDB" w:rsidP="00CF2E7C">
            <w:pPr>
              <w:rPr>
                <w:rFonts w:ascii="Calibri" w:hAnsi="Calibri" w:cs="Calibri"/>
              </w:rPr>
            </w:pPr>
            <w:r>
              <w:rPr>
                <w:rFonts w:ascii="Calibri" w:hAnsi="Calibri" w:cs="Calibri"/>
              </w:rPr>
              <w:t>X</w:t>
            </w: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3D5088B" w:rsidR="00092534" w:rsidRPr="00CF2E7C" w:rsidRDefault="00CB3DDB" w:rsidP="00CF2E7C">
            <w:pPr>
              <w:rPr>
                <w:rFonts w:ascii="Calibri" w:hAnsi="Calibri" w:cs="Calibri"/>
              </w:rPr>
            </w:pPr>
            <w:r>
              <w:rPr>
                <w:rFonts w:ascii="Calibri" w:hAnsi="Calibri" w:cs="Calibri"/>
              </w:rPr>
              <w:t>X</w:t>
            </w: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367B9986" w:rsidR="00092534" w:rsidRPr="00CF2E7C" w:rsidRDefault="00CB3DDB" w:rsidP="00CF2E7C">
            <w:pPr>
              <w:rPr>
                <w:rFonts w:ascii="Calibri" w:hAnsi="Calibri" w:cs="Calibri"/>
              </w:rPr>
            </w:pPr>
            <w:r>
              <w:rPr>
                <w:rFonts w:ascii="Calibri" w:hAnsi="Calibri" w:cs="Calibri"/>
              </w:rPr>
              <w:t>X</w:t>
            </w: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4C332DD6" w:rsidR="00092534" w:rsidRPr="00CF2E7C" w:rsidRDefault="00185CE0" w:rsidP="00CF2E7C">
            <w:pPr>
              <w:rPr>
                <w:rFonts w:ascii="Calibri" w:hAnsi="Calibri" w:cs="Calibri"/>
              </w:rPr>
            </w:pPr>
            <w:r>
              <w:rPr>
                <w:rFonts w:ascii="Calibri" w:hAnsi="Calibri" w:cs="Calibri"/>
              </w:rPr>
              <w:t>X</w:t>
            </w: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432ABE" w:rsidR="00092534" w:rsidRPr="00CF2E7C" w:rsidRDefault="00185CE0" w:rsidP="00CF2E7C">
            <w:pPr>
              <w:rPr>
                <w:rFonts w:ascii="Calibri" w:hAnsi="Calibri" w:cs="Calibri"/>
              </w:rPr>
            </w:pPr>
            <w:r w:rsidRPr="00185CE0">
              <w:rPr>
                <w:rFonts w:ascii="Calibri" w:hAnsi="Calibri" w:cs="Calibri"/>
              </w:rPr>
              <w:t>Any other financial actors involved in carbon market activities are also included.</w:t>
            </w: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2AB9B295" w:rsidR="00092534" w:rsidRPr="00CF2E7C" w:rsidRDefault="00185CE0" w:rsidP="00CF2E7C">
            <w:pPr>
              <w:rPr>
                <w:rFonts w:ascii="Calibri" w:hAnsi="Calibri" w:cs="Calibri"/>
              </w:rPr>
            </w:pPr>
            <w:r>
              <w:rPr>
                <w:rFonts w:ascii="Calibri" w:hAnsi="Calibri" w:cs="Calibri"/>
              </w:rPr>
              <w:t>X</w:t>
            </w: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5547DE48" w:rsidR="00092534" w:rsidRPr="00CF2E7C" w:rsidRDefault="00185CE0" w:rsidP="00CF2E7C">
            <w:pPr>
              <w:rPr>
                <w:rFonts w:ascii="Calibri" w:hAnsi="Calibri" w:cs="Calibri"/>
              </w:rPr>
            </w:pPr>
            <w:r>
              <w:rPr>
                <w:rFonts w:ascii="Calibri" w:hAnsi="Calibri" w:cs="Calibri"/>
              </w:rPr>
              <w:t>X</w:t>
            </w: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554A7071" w:rsidR="00092534" w:rsidRPr="00CF2E7C" w:rsidRDefault="00185CE0" w:rsidP="00CF2E7C">
            <w:pPr>
              <w:rPr>
                <w:rFonts w:ascii="Calibri" w:hAnsi="Calibri" w:cs="Calibri"/>
              </w:rPr>
            </w:pPr>
            <w:r>
              <w:rPr>
                <w:rFonts w:ascii="Calibri" w:hAnsi="Calibri" w:cs="Calibri"/>
              </w:rPr>
              <w:t>X</w:t>
            </w: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5679906E" w:rsidR="00092534" w:rsidRPr="00CF2E7C" w:rsidRDefault="00185CE0" w:rsidP="00CF2E7C">
            <w:pPr>
              <w:rPr>
                <w:rFonts w:ascii="Calibri" w:hAnsi="Calibri" w:cs="Calibri"/>
              </w:rPr>
            </w:pPr>
            <w:r>
              <w:rPr>
                <w:rFonts w:ascii="Calibri" w:hAnsi="Calibri" w:cs="Calibri"/>
              </w:rPr>
              <w:t>X</w:t>
            </w: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651E041B" w:rsidR="00092534" w:rsidRPr="00CF2E7C" w:rsidRDefault="00185CE0" w:rsidP="00CF2E7C">
            <w:pPr>
              <w:rPr>
                <w:rFonts w:ascii="Calibri" w:hAnsi="Calibri" w:cs="Calibri"/>
              </w:rPr>
            </w:pPr>
            <w:r>
              <w:rPr>
                <w:rFonts w:ascii="Calibri" w:hAnsi="Calibri" w:cs="Calibri"/>
              </w:rPr>
              <w:t>X</w:t>
            </w: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4566B987" w:rsidR="00092534" w:rsidRPr="00CF2E7C" w:rsidRDefault="00E128B4" w:rsidP="00CF2E7C">
            <w:pPr>
              <w:rPr>
                <w:rFonts w:ascii="Calibri" w:hAnsi="Calibri" w:cs="Calibri"/>
              </w:rPr>
            </w:pPr>
            <w:r>
              <w:rPr>
                <w:rFonts w:ascii="Calibri" w:hAnsi="Calibri" w:cs="Calibri"/>
              </w:rPr>
              <w:t>X</w:t>
            </w: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357025F5"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2A6D06A4" w:rsidR="00092534" w:rsidRPr="00CF2E7C" w:rsidRDefault="00E128B4" w:rsidP="00CF2E7C">
            <w:pPr>
              <w:rPr>
                <w:rFonts w:ascii="Calibri" w:hAnsi="Calibri" w:cs="Calibri"/>
              </w:rPr>
            </w:pPr>
            <w:r>
              <w:rPr>
                <w:rFonts w:ascii="Calibri" w:hAnsi="Calibri" w:cs="Calibri"/>
              </w:rPr>
              <w:t>X</w:t>
            </w: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4E796A9E" w:rsidR="00092534" w:rsidRPr="00CF2E7C" w:rsidRDefault="00D21D62" w:rsidP="00CF2E7C">
            <w:pPr>
              <w:rPr>
                <w:rFonts w:ascii="Calibri" w:hAnsi="Calibri" w:cs="Calibri"/>
              </w:rPr>
            </w:pPr>
            <w:r>
              <w:rPr>
                <w:rFonts w:ascii="Calibri" w:hAnsi="Calibri" w:cs="Calibri"/>
              </w:rPr>
              <w:t>X</w:t>
            </w: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0742159"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405E3734" w:rsidR="00092534" w:rsidRPr="00CF2E7C" w:rsidRDefault="00E128B4" w:rsidP="00CF2E7C">
            <w:pPr>
              <w:rPr>
                <w:rFonts w:ascii="Calibri" w:hAnsi="Calibri" w:cs="Calibri"/>
              </w:rPr>
            </w:pPr>
            <w:r>
              <w:rPr>
                <w:rFonts w:ascii="Calibri" w:hAnsi="Calibri" w:cs="Calibri"/>
              </w:rPr>
              <w:t>X</w:t>
            </w: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323053D6"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030D0001" w:rsidR="00092534" w:rsidRPr="00CF2E7C" w:rsidRDefault="00E128B4" w:rsidP="00CF2E7C">
            <w:pPr>
              <w:rPr>
                <w:rFonts w:ascii="Calibri" w:hAnsi="Calibri" w:cs="Calibri"/>
              </w:rPr>
            </w:pPr>
            <w:r>
              <w:rPr>
                <w:rFonts w:ascii="Calibri" w:hAnsi="Calibri" w:cs="Calibri"/>
              </w:rPr>
              <w:t>X</w:t>
            </w: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5F1FBB80" w:rsidR="00092534" w:rsidRPr="00CF2E7C" w:rsidRDefault="00D21D62" w:rsidP="00CF2E7C">
            <w:pPr>
              <w:rPr>
                <w:rFonts w:ascii="Calibri" w:hAnsi="Calibri" w:cs="Calibri"/>
              </w:rPr>
            </w:pPr>
            <w:r>
              <w:rPr>
                <w:rFonts w:ascii="Calibri" w:hAnsi="Calibri" w:cs="Calibri"/>
              </w:rPr>
              <w:t>X</w:t>
            </w: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05F16FFC"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1A61CA8D" w:rsidR="00092534" w:rsidRPr="00CF2E7C" w:rsidRDefault="00E128B4" w:rsidP="00CF2E7C">
            <w:pPr>
              <w:rPr>
                <w:rFonts w:ascii="Calibri" w:hAnsi="Calibri" w:cs="Calibri"/>
              </w:rPr>
            </w:pPr>
            <w:r>
              <w:rPr>
                <w:rFonts w:ascii="Calibri" w:hAnsi="Calibri" w:cs="Calibri"/>
              </w:rPr>
              <w:t>X</w:t>
            </w: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25FB950D"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37BB545C" w:rsidR="00092534" w:rsidRPr="00CF2E7C" w:rsidRDefault="00E128B4" w:rsidP="00CF2E7C">
            <w:pPr>
              <w:rPr>
                <w:rFonts w:ascii="Calibri" w:hAnsi="Calibri" w:cs="Calibri"/>
              </w:rPr>
            </w:pPr>
            <w:r>
              <w:rPr>
                <w:rFonts w:ascii="Calibri" w:hAnsi="Calibri" w:cs="Calibri"/>
              </w:rPr>
              <w:t>X</w:t>
            </w: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3F91D24A"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583D2E0F" w:rsidR="00092534" w:rsidRPr="00CF2E7C" w:rsidRDefault="00E128B4" w:rsidP="00CF2E7C">
            <w:pPr>
              <w:rPr>
                <w:rFonts w:ascii="Calibri" w:hAnsi="Calibri" w:cs="Calibri"/>
              </w:rPr>
            </w:pPr>
            <w:r>
              <w:rPr>
                <w:rFonts w:ascii="Calibri" w:hAnsi="Calibri" w:cs="Calibri"/>
              </w:rPr>
              <w:t>X</w:t>
            </w: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6F8DFD85"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3543C217" w:rsidR="00092534" w:rsidRPr="00CF2E7C" w:rsidRDefault="00E128B4" w:rsidP="00CF2E7C">
            <w:pPr>
              <w:rPr>
                <w:rFonts w:ascii="Calibri" w:hAnsi="Calibri" w:cs="Calibri"/>
              </w:rPr>
            </w:pPr>
            <w:r>
              <w:rPr>
                <w:rFonts w:ascii="Calibri" w:hAnsi="Calibri" w:cs="Calibri"/>
              </w:rPr>
              <w:t>X</w:t>
            </w: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189E10C5"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48A7308E" w:rsidR="00092534" w:rsidRPr="00CF2E7C" w:rsidRDefault="00E128B4" w:rsidP="00CF2E7C">
            <w:pPr>
              <w:rPr>
                <w:rFonts w:ascii="Calibri" w:hAnsi="Calibri" w:cs="Calibri"/>
              </w:rPr>
            </w:pPr>
            <w:r>
              <w:rPr>
                <w:rFonts w:ascii="Calibri" w:hAnsi="Calibri" w:cs="Calibri"/>
              </w:rPr>
              <w:t>X</w:t>
            </w: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663BA10B"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3CBCACCA" w:rsidR="00092534" w:rsidRPr="00CF2E7C" w:rsidRDefault="00E128B4" w:rsidP="00CF2E7C">
            <w:pPr>
              <w:rPr>
                <w:rFonts w:ascii="Calibri" w:hAnsi="Calibri" w:cs="Calibri"/>
              </w:rPr>
            </w:pPr>
            <w:r>
              <w:rPr>
                <w:rFonts w:ascii="Calibri" w:hAnsi="Calibri" w:cs="Calibri"/>
              </w:rPr>
              <w:t>X</w:t>
            </w: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48E076D5"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3FA00889" w:rsidR="00092534" w:rsidRPr="00CF2E7C" w:rsidRDefault="00E128B4" w:rsidP="00CF2E7C">
            <w:pPr>
              <w:rPr>
                <w:rFonts w:ascii="Calibri" w:hAnsi="Calibri" w:cs="Calibri"/>
              </w:rPr>
            </w:pPr>
            <w:r>
              <w:rPr>
                <w:rFonts w:ascii="Calibri" w:hAnsi="Calibri" w:cs="Calibri"/>
              </w:rPr>
              <w:t>X</w:t>
            </w: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02F60D04" w:rsidR="00092534" w:rsidRPr="00CF2E7C" w:rsidRDefault="00E128B4" w:rsidP="00CF2E7C">
            <w:pPr>
              <w:rPr>
                <w:rFonts w:ascii="Calibri" w:hAnsi="Calibri" w:cs="Calibri"/>
              </w:rPr>
            </w:pPr>
            <w:r>
              <w:rPr>
                <w:rFonts w:ascii="Calibri" w:hAnsi="Calibri" w:cs="Calibri"/>
              </w:rPr>
              <w:t>X</w:t>
            </w: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4A8A6397" w:rsidR="00092534" w:rsidRPr="00CF2E7C" w:rsidRDefault="00E128B4" w:rsidP="00CF2E7C">
            <w:pPr>
              <w:rPr>
                <w:rFonts w:ascii="Calibri" w:hAnsi="Calibri" w:cs="Calibri"/>
              </w:rPr>
            </w:pPr>
            <w:r>
              <w:rPr>
                <w:rFonts w:ascii="Calibri" w:hAnsi="Calibri" w:cs="Calibri"/>
              </w:rPr>
              <w:t>X</w:t>
            </w: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013DC031" w:rsidR="00092534" w:rsidRPr="00CF2E7C" w:rsidRDefault="00E128B4" w:rsidP="00CF2E7C">
            <w:pPr>
              <w:rPr>
                <w:rFonts w:ascii="Calibri" w:hAnsi="Calibri" w:cs="Calibri"/>
              </w:rPr>
            </w:pPr>
            <w:r>
              <w:rPr>
                <w:rFonts w:ascii="Calibri" w:hAnsi="Calibri" w:cs="Calibri"/>
              </w:rPr>
              <w:t>X</w:t>
            </w: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17FF29F5" w:rsidR="00092534" w:rsidRPr="00CF2E7C" w:rsidRDefault="005F1908" w:rsidP="00CF2E7C">
            <w:pPr>
              <w:rPr>
                <w:rFonts w:ascii="Calibri" w:hAnsi="Calibri" w:cs="Calibri"/>
              </w:rPr>
            </w:pPr>
            <w:r>
              <w:rPr>
                <w:rFonts w:ascii="Calibri" w:hAnsi="Calibri" w:cs="Calibri"/>
              </w:rPr>
              <w:t>A</w:t>
            </w:r>
            <w:r w:rsidRPr="005F1908">
              <w:rPr>
                <w:rFonts w:ascii="Calibri" w:hAnsi="Calibri" w:cs="Calibri"/>
              </w:rPr>
              <w:t>pplies to all entities operating within Argentina’s territory, regardless of where they are headquartered, as long as they participate in carbon market activities in Argentina.</w:t>
            </w: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10ACCBB1" w:rsidR="00092534" w:rsidRPr="00CF2E7C" w:rsidRDefault="00844E2F" w:rsidP="00CF2E7C">
            <w:pPr>
              <w:rPr>
                <w:rFonts w:ascii="Calibri" w:hAnsi="Calibri" w:cs="Calibri"/>
              </w:rPr>
            </w:pPr>
            <w:r>
              <w:rPr>
                <w:rFonts w:ascii="Calibri" w:hAnsi="Calibri" w:cs="Calibri"/>
              </w:rPr>
              <w:t xml:space="preserve">The policy tool </w:t>
            </w:r>
            <w:r w:rsidRPr="00844E2F">
              <w:rPr>
                <w:rFonts w:ascii="Calibri" w:hAnsi="Calibri" w:cs="Calibri"/>
              </w:rPr>
              <w:t>is designed to be comprehensive and applies to all actors involved in carbon market activities, regardless of size, sector, or legal form.</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00641B5E" w:rsidR="00092534" w:rsidRPr="00CF2E7C" w:rsidRDefault="00844E2F"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12224FF3" w:rsidR="00DB1E72" w:rsidRPr="00CF2E7C" w:rsidRDefault="00844E2F" w:rsidP="00CF2E7C">
            <w:pPr>
              <w:rPr>
                <w:rFonts w:ascii="Calibri" w:hAnsi="Calibri" w:cs="Calibri"/>
              </w:rPr>
            </w:pPr>
            <w:r>
              <w:rPr>
                <w:rFonts w:ascii="Calibri" w:hAnsi="Calibri" w:cs="Calibri"/>
              </w:rPr>
              <w:t>X</w:t>
            </w: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1738E1C1" w:rsidR="00DB1E72" w:rsidRPr="00CF2E7C" w:rsidRDefault="004165BC" w:rsidP="00CF2E7C">
            <w:pPr>
              <w:rPr>
                <w:rFonts w:ascii="Calibri" w:hAnsi="Calibri" w:cs="Calibri"/>
              </w:rPr>
            </w:pPr>
            <w:r>
              <w:rPr>
                <w:rFonts w:ascii="Calibri" w:hAnsi="Calibri" w:cs="Calibri"/>
              </w:rPr>
              <w:t xml:space="preserve">The resolution </w:t>
            </w:r>
            <w:r w:rsidRPr="004165BC">
              <w:rPr>
                <w:rFonts w:ascii="Calibri" w:hAnsi="Calibri" w:cs="Calibri"/>
              </w:rPr>
              <w:t>does not detail specific sanctions for non-compliance. It establishes the need for a robust regulatory and monitoring framework, implying that sanctions will be defined in subsequent regulations or implementing rules.</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6F66E0E7" w:rsidR="00092534" w:rsidRPr="00CF2E7C" w:rsidRDefault="009B7B8F"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592836C7" w:rsidR="00092534" w:rsidRPr="00CF2E7C" w:rsidRDefault="009A0D10" w:rsidP="00CF2E7C">
            <w:pPr>
              <w:rPr>
                <w:rFonts w:ascii="Calibri" w:hAnsi="Calibri" w:cs="Calibri"/>
              </w:rPr>
            </w:pPr>
            <w:r>
              <w:rPr>
                <w:rFonts w:ascii="Calibri" w:hAnsi="Calibri" w:cs="Calibri"/>
              </w:rPr>
              <w:t xml:space="preserve">The resolution </w:t>
            </w:r>
            <w:r w:rsidRPr="009A0D10">
              <w:rPr>
                <w:rFonts w:ascii="Calibri" w:hAnsi="Calibri" w:cs="Calibri"/>
              </w:rPr>
              <w:t>is a recently adopted strategic framework. Its implementation is ongoing, and enforcement mechanisms are expected to be detailed in future regulations.</w:t>
            </w: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39190D7F" w:rsidR="00092534" w:rsidRPr="00CF2E7C" w:rsidRDefault="009A0D10"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5962B055" w:rsidR="00092534" w:rsidRPr="00CF2E7C" w:rsidRDefault="008D7961" w:rsidP="00CF2E7C">
            <w:pPr>
              <w:rPr>
                <w:rFonts w:ascii="Calibri" w:hAnsi="Calibri" w:cs="Calibri"/>
              </w:rPr>
            </w:pPr>
            <w:r w:rsidRPr="008D7961">
              <w:rPr>
                <w:rFonts w:ascii="Calibri" w:hAnsi="Calibri" w:cs="Calibri"/>
              </w:rPr>
              <w:t>There is no public record or evidence of the</w:t>
            </w:r>
            <w:r>
              <w:rPr>
                <w:rFonts w:ascii="Calibri" w:hAnsi="Calibri" w:cs="Calibri"/>
              </w:rPr>
              <w:t xml:space="preserve"> policy tool</w:t>
            </w:r>
            <w:r w:rsidRPr="008D7961">
              <w:rPr>
                <w:rFonts w:ascii="Calibri" w:hAnsi="Calibri" w:cs="Calibri"/>
              </w:rPr>
              <w:t xml:space="preserve"> being involved in litigation, either as a direct subject of legal challenge or as a basis for challenging other regulations.</w:t>
            </w: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76DC11F6" w:rsidR="00D46B07" w:rsidRPr="00CF2E7C" w:rsidRDefault="000C76A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3B4319B1" w:rsidR="00D46B07" w:rsidRPr="00CF2E7C" w:rsidRDefault="000C76A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277D293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A11226">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56A40CC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A11226">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AB2CD3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A11226">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50B144D2" w:rsidR="00D46B07" w:rsidRPr="00CF2E7C" w:rsidRDefault="00A1122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D6CCF28" w:rsidR="000334B6" w:rsidRPr="00CF2E7C" w:rsidRDefault="002273F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resolution </w:t>
            </w:r>
            <w:r w:rsidRPr="002273FB">
              <w:rPr>
                <w:rFonts w:ascii="Calibri" w:eastAsia="Times New Roman" w:hAnsi="Calibri" w:cs="Calibri"/>
                <w:kern w:val="0"/>
                <w:lang w:eastAsia="en-GB"/>
                <w14:ligatures w14:val="none"/>
              </w:rPr>
              <w:t>is open to any crediting approach that aligns with national priorities, international standards, and the principles of environmental and social integrity.</w:t>
            </w:r>
            <w:r>
              <w:t xml:space="preserve"> </w:t>
            </w:r>
            <w:r w:rsidRPr="002273FB">
              <w:rPr>
                <w:rFonts w:ascii="Calibri" w:eastAsia="Times New Roman" w:hAnsi="Calibri" w:cs="Calibri"/>
                <w:kern w:val="0"/>
                <w:lang w:eastAsia="en-GB"/>
                <w14:ligatures w14:val="none"/>
              </w:rPr>
              <w:t>This includes, but is not limited to, jurisdictional and sectoral approaches, REDD+ (Reducing Emissions from Deforestation and Forest Degradation), and innovative mechanisms that may emerge under Article 6.8 (non-market approaches) of the Paris Agreement.</w:t>
            </w: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518463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D22F3">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099AAE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127A1">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3F6344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127A1">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17A0E4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127A1">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2BB787A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127A1">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E426F0" w14:textId="3951968F" w:rsidR="00144E67" w:rsidRPr="00144E67" w:rsidRDefault="00702413" w:rsidP="00144E6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144E67">
              <w:rPr>
                <w:rFonts w:ascii="Calibri" w:eastAsia="Times New Roman" w:hAnsi="Calibri" w:cs="Calibri"/>
                <w:kern w:val="0"/>
                <w:lang w:eastAsia="en-GB"/>
                <w14:ligatures w14:val="none"/>
              </w:rPr>
              <w:t xml:space="preserve">The policy tool </w:t>
            </w:r>
            <w:r w:rsidR="00144E67" w:rsidRPr="00144E67">
              <w:rPr>
                <w:rFonts w:ascii="Calibri" w:eastAsia="Times New Roman" w:hAnsi="Calibri" w:cs="Calibri"/>
                <w:kern w:val="0"/>
                <w:lang w:eastAsia="en-GB"/>
                <w14:ligatures w14:val="none"/>
              </w:rPr>
              <w:t xml:space="preserve">mandates that all mitigation projects and their results—whether for compliance or voluntary markets—must be registered in </w:t>
            </w:r>
            <w:proofErr w:type="spellStart"/>
            <w:r w:rsidR="00144E67" w:rsidRPr="00144E67">
              <w:rPr>
                <w:rFonts w:ascii="Calibri" w:eastAsia="Times New Roman" w:hAnsi="Calibri" w:cs="Calibri"/>
                <w:kern w:val="0"/>
                <w:lang w:eastAsia="en-GB"/>
                <w14:ligatures w14:val="none"/>
              </w:rPr>
              <w:t>ReNaMi</w:t>
            </w:r>
            <w:proofErr w:type="spellEnd"/>
            <w:r w:rsidR="00144E67" w:rsidRPr="00144E67">
              <w:rPr>
                <w:rFonts w:ascii="Calibri" w:eastAsia="Times New Roman" w:hAnsi="Calibri" w:cs="Calibri"/>
                <w:kern w:val="0"/>
                <w:lang w:eastAsia="en-GB"/>
                <w14:ligatures w14:val="none"/>
              </w:rPr>
              <w:t>. This requirement applies to both public and private sector projects. The registry is used to:</w:t>
            </w:r>
          </w:p>
          <w:p w14:paraId="3F8C8658" w14:textId="09896293" w:rsidR="00144E67" w:rsidRPr="00144E67" w:rsidRDefault="00144E67" w:rsidP="00144E67">
            <w:pPr>
              <w:textAlignment w:val="baseline"/>
              <w:rPr>
                <w:rFonts w:ascii="Calibri" w:eastAsia="Times New Roman" w:hAnsi="Calibri" w:cs="Calibri"/>
                <w:kern w:val="0"/>
                <w:lang w:eastAsia="en-GB"/>
                <w14:ligatures w14:val="none"/>
              </w:rPr>
            </w:pPr>
            <w:r w:rsidRPr="00144E67">
              <w:rPr>
                <w:rFonts w:ascii="Calibri" w:eastAsia="Times New Roman" w:hAnsi="Calibri" w:cs="Calibri"/>
                <w:kern w:val="0"/>
                <w:lang w:eastAsia="en-GB"/>
                <w14:ligatures w14:val="none"/>
              </w:rPr>
              <w:t>Systematize information on emission reduction and removal projects.</w:t>
            </w:r>
          </w:p>
          <w:p w14:paraId="6C7171F1" w14:textId="2F4489EE" w:rsidR="00144E67" w:rsidRPr="00144E67" w:rsidRDefault="00144E67" w:rsidP="00144E67">
            <w:pPr>
              <w:textAlignment w:val="baseline"/>
              <w:rPr>
                <w:rFonts w:ascii="Calibri" w:eastAsia="Times New Roman" w:hAnsi="Calibri" w:cs="Calibri"/>
                <w:kern w:val="0"/>
                <w:lang w:eastAsia="en-GB"/>
                <w14:ligatures w14:val="none"/>
              </w:rPr>
            </w:pPr>
            <w:r w:rsidRPr="00144E67">
              <w:rPr>
                <w:rFonts w:ascii="Calibri" w:eastAsia="Times New Roman" w:hAnsi="Calibri" w:cs="Calibri"/>
                <w:kern w:val="0"/>
                <w:lang w:eastAsia="en-GB"/>
                <w14:ligatures w14:val="none"/>
              </w:rPr>
              <w:t>Ensure that all mitigation outcomes are accounted for in the national inventory and reporting to the UNFCCC.</w:t>
            </w:r>
          </w:p>
          <w:p w14:paraId="234BE2AB" w14:textId="0A3CCB92" w:rsidR="00BA5A9B" w:rsidRDefault="00144E67" w:rsidP="00BA5A9B">
            <w:pPr>
              <w:textAlignment w:val="baseline"/>
              <w:rPr>
                <w:rFonts w:ascii="Calibri" w:eastAsia="Times New Roman" w:hAnsi="Calibri" w:cs="Calibri"/>
                <w:kern w:val="0"/>
                <w:lang w:eastAsia="en-GB"/>
                <w14:ligatures w14:val="none"/>
              </w:rPr>
            </w:pPr>
            <w:r w:rsidRPr="00144E67">
              <w:rPr>
                <w:rFonts w:ascii="Calibri" w:eastAsia="Times New Roman" w:hAnsi="Calibri" w:cs="Calibri"/>
                <w:kern w:val="0"/>
                <w:lang w:eastAsia="en-GB"/>
                <w14:ligatures w14:val="none"/>
              </w:rPr>
              <w:t>Prevent double counting by providing a transparent record of project status, credit issuance, and credit retirement.</w:t>
            </w:r>
          </w:p>
          <w:p w14:paraId="38C2165D" w14:textId="15004C53" w:rsidR="00AC3631" w:rsidRPr="00A87D00" w:rsidRDefault="00AC3631" w:rsidP="00BA5A9B">
            <w:pPr>
              <w:textAlignment w:val="baseline"/>
              <w:rPr>
                <w:rFonts w:ascii="Calibri" w:eastAsia="Times New Roman" w:hAnsi="Calibri" w:cs="Calibri"/>
                <w:kern w:val="0"/>
                <w:lang w:eastAsia="en-GB"/>
                <w14:ligatures w14:val="none"/>
              </w:rPr>
            </w:pPr>
            <w:r w:rsidRPr="00AC3631">
              <w:rPr>
                <w:rFonts w:ascii="Calibri" w:eastAsia="Times New Roman" w:hAnsi="Calibri" w:cs="Calibri"/>
                <w:kern w:val="0"/>
                <w:lang w:eastAsia="en-GB"/>
                <w14:ligatures w14:val="none"/>
              </w:rPr>
              <w:t>Serve as the basis for the monitoring, reporting, and verification (MRV) system, which is aligned with national and international requirements (see "</w:t>
            </w:r>
            <w:proofErr w:type="spellStart"/>
            <w:r w:rsidRPr="00AC3631">
              <w:rPr>
                <w:rFonts w:ascii="Calibri" w:eastAsia="Times New Roman" w:hAnsi="Calibri" w:cs="Calibri"/>
                <w:kern w:val="0"/>
                <w:lang w:eastAsia="en-GB"/>
                <w14:ligatures w14:val="none"/>
              </w:rPr>
              <w:t>Monitoreo</w:t>
            </w:r>
            <w:proofErr w:type="spellEnd"/>
            <w:r w:rsidRPr="00AC3631">
              <w:rPr>
                <w:rFonts w:ascii="Calibri" w:eastAsia="Times New Roman" w:hAnsi="Calibri" w:cs="Calibri"/>
                <w:kern w:val="0"/>
                <w:lang w:eastAsia="en-GB"/>
                <w14:ligatures w14:val="none"/>
              </w:rPr>
              <w:t xml:space="preserve">, </w:t>
            </w:r>
            <w:proofErr w:type="spellStart"/>
            <w:r w:rsidRPr="00AC3631">
              <w:rPr>
                <w:rFonts w:ascii="Calibri" w:eastAsia="Times New Roman" w:hAnsi="Calibri" w:cs="Calibri"/>
                <w:kern w:val="0"/>
                <w:lang w:eastAsia="en-GB"/>
                <w14:ligatures w14:val="none"/>
              </w:rPr>
              <w:t>reporte</w:t>
            </w:r>
            <w:proofErr w:type="spellEnd"/>
            <w:r w:rsidRPr="00AC3631">
              <w:rPr>
                <w:rFonts w:ascii="Calibri" w:eastAsia="Times New Roman" w:hAnsi="Calibri" w:cs="Calibri"/>
                <w:kern w:val="0"/>
                <w:lang w:eastAsia="en-GB"/>
                <w14:ligatures w14:val="none"/>
              </w:rPr>
              <w:t xml:space="preserve"> y </w:t>
            </w:r>
            <w:proofErr w:type="spellStart"/>
            <w:r w:rsidRPr="00AC3631">
              <w:rPr>
                <w:rFonts w:ascii="Calibri" w:eastAsia="Times New Roman" w:hAnsi="Calibri" w:cs="Calibri"/>
                <w:kern w:val="0"/>
                <w:lang w:eastAsia="en-GB"/>
                <w14:ligatures w14:val="none"/>
              </w:rPr>
              <w:t>verificación</w:t>
            </w:r>
            <w:proofErr w:type="spellEnd"/>
            <w:r w:rsidRPr="00AC3631">
              <w:rPr>
                <w:rFonts w:ascii="Calibri" w:eastAsia="Times New Roman" w:hAnsi="Calibri" w:cs="Calibri"/>
                <w:kern w:val="0"/>
                <w:lang w:eastAsia="en-GB"/>
                <w14:ligatures w14:val="none"/>
              </w:rPr>
              <w:t xml:space="preserve">" in the </w:t>
            </w:r>
            <w:proofErr w:type="spellStart"/>
            <w:r w:rsidRPr="00AC3631">
              <w:rPr>
                <w:rFonts w:ascii="Calibri" w:eastAsia="Times New Roman" w:hAnsi="Calibri" w:cs="Calibri"/>
                <w:kern w:val="0"/>
                <w:lang w:eastAsia="en-GB"/>
                <w14:ligatures w14:val="none"/>
              </w:rPr>
              <w:t>ENUMeC</w:t>
            </w:r>
            <w:proofErr w:type="spellEnd"/>
            <w:r w:rsidRPr="00AC3631">
              <w:rPr>
                <w:rFonts w:ascii="Calibri" w:eastAsia="Times New Roman" w:hAnsi="Calibri" w:cs="Calibri"/>
                <w:kern w:val="0"/>
                <w:lang w:eastAsia="en-GB"/>
                <w14:ligatures w14:val="none"/>
              </w:rPr>
              <w:t>)</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266D9BD1" w:rsidR="00343937" w:rsidRPr="00CF2E7C" w:rsidRDefault="007B388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A2CE98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B388A">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684F09A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112DA">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2D89554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112DA">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09E201B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112DA">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5CA8AFA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112DA">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0670709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DE4412" w14:textId="15721447" w:rsidR="004631B2" w:rsidRPr="004631B2" w:rsidRDefault="004631B2" w:rsidP="004631B2">
            <w:pPr>
              <w:textAlignment w:val="baseline"/>
              <w:rPr>
                <w:rFonts w:ascii="Calibri" w:eastAsia="Times New Roman" w:hAnsi="Calibri" w:cs="Calibri"/>
                <w:kern w:val="0"/>
                <w:lang w:eastAsia="en-GB"/>
                <w14:ligatures w14:val="none"/>
              </w:rPr>
            </w:pPr>
            <w:r w:rsidRPr="004631B2">
              <w:rPr>
                <w:rFonts w:ascii="Calibri" w:eastAsia="Times New Roman" w:hAnsi="Calibri" w:cs="Calibri"/>
                <w:kern w:val="0"/>
                <w:lang w:eastAsia="en-GB"/>
                <w14:ligatures w14:val="none"/>
              </w:rPr>
              <w:t xml:space="preserve">All mitigation outcomes must be registered in </w:t>
            </w:r>
            <w:proofErr w:type="spellStart"/>
            <w:r w:rsidRPr="004631B2">
              <w:rPr>
                <w:rFonts w:ascii="Calibri" w:eastAsia="Times New Roman" w:hAnsi="Calibri" w:cs="Calibri"/>
                <w:kern w:val="0"/>
                <w:lang w:eastAsia="en-GB"/>
                <w14:ligatures w14:val="none"/>
              </w:rPr>
              <w:t>ReNaMi</w:t>
            </w:r>
            <w:proofErr w:type="spellEnd"/>
            <w:r w:rsidRPr="004631B2">
              <w:rPr>
                <w:rFonts w:ascii="Calibri" w:eastAsia="Times New Roman" w:hAnsi="Calibri" w:cs="Calibri"/>
                <w:kern w:val="0"/>
                <w:lang w:eastAsia="en-GB"/>
                <w14:ligatures w14:val="none"/>
              </w:rPr>
              <w:t>.</w:t>
            </w:r>
          </w:p>
          <w:p w14:paraId="4F833A77" w14:textId="0FC6361E" w:rsidR="004631B2" w:rsidRPr="004631B2" w:rsidRDefault="004631B2" w:rsidP="004631B2">
            <w:pPr>
              <w:textAlignment w:val="baseline"/>
              <w:rPr>
                <w:rFonts w:ascii="Calibri" w:eastAsia="Times New Roman" w:hAnsi="Calibri" w:cs="Calibri"/>
                <w:kern w:val="0"/>
                <w:lang w:eastAsia="en-GB"/>
                <w14:ligatures w14:val="none"/>
              </w:rPr>
            </w:pPr>
            <w:r w:rsidRPr="004631B2">
              <w:rPr>
                <w:rFonts w:ascii="Calibri" w:eastAsia="Times New Roman" w:hAnsi="Calibri" w:cs="Calibri"/>
                <w:kern w:val="0"/>
                <w:lang w:eastAsia="en-GB"/>
                <w14:ligatures w14:val="none"/>
              </w:rPr>
              <w:t>Explicit government approval is required for any international transfer of mitigation outcomes.</w:t>
            </w:r>
          </w:p>
          <w:p w14:paraId="1A2ED406" w14:textId="2108AF1D" w:rsidR="004631B2" w:rsidRPr="004631B2" w:rsidRDefault="004631B2" w:rsidP="004631B2">
            <w:pPr>
              <w:textAlignment w:val="baseline"/>
              <w:rPr>
                <w:rFonts w:ascii="Calibri" w:eastAsia="Times New Roman" w:hAnsi="Calibri" w:cs="Calibri"/>
                <w:kern w:val="0"/>
                <w:lang w:eastAsia="en-GB"/>
                <w14:ligatures w14:val="none"/>
              </w:rPr>
            </w:pPr>
            <w:r w:rsidRPr="004631B2">
              <w:rPr>
                <w:rFonts w:ascii="Calibri" w:eastAsia="Times New Roman" w:hAnsi="Calibri" w:cs="Calibri"/>
                <w:kern w:val="0"/>
                <w:lang w:eastAsia="en-GB"/>
                <w14:ligatures w14:val="none"/>
              </w:rPr>
              <w:t>Unless otherwise specified, all mitigation outcomes generated in Argentina are counted toward the national NDC.</w:t>
            </w:r>
          </w:p>
          <w:p w14:paraId="414305A2" w14:textId="31B4A729" w:rsidR="004631B2" w:rsidRPr="004631B2" w:rsidRDefault="004631B2" w:rsidP="004631B2">
            <w:pPr>
              <w:textAlignment w:val="baseline"/>
              <w:rPr>
                <w:rFonts w:ascii="Calibri" w:eastAsia="Times New Roman" w:hAnsi="Calibri" w:cs="Calibri"/>
                <w:kern w:val="0"/>
                <w:lang w:eastAsia="en-GB"/>
                <w14:ligatures w14:val="none"/>
              </w:rPr>
            </w:pPr>
            <w:r w:rsidRPr="004631B2">
              <w:rPr>
                <w:rFonts w:ascii="Calibri" w:eastAsia="Times New Roman" w:hAnsi="Calibri" w:cs="Calibri"/>
                <w:kern w:val="0"/>
                <w:lang w:eastAsia="en-GB"/>
                <w14:ligatures w14:val="none"/>
              </w:rPr>
              <w:t>The policy aligns with the Paris Agreement’s requirements for corresponding adjustments to avoid double claiming between host and buyer countries.</w:t>
            </w:r>
          </w:p>
          <w:p w14:paraId="4878BF58" w14:textId="5AADDC7F" w:rsidR="00343937" w:rsidRPr="00CF2E7C" w:rsidRDefault="004631B2" w:rsidP="004631B2">
            <w:pPr>
              <w:textAlignment w:val="baseline"/>
              <w:rPr>
                <w:rFonts w:ascii="Calibri" w:eastAsia="Times New Roman" w:hAnsi="Calibri" w:cs="Calibri"/>
                <w:kern w:val="0"/>
                <w:lang w:eastAsia="en-GB"/>
                <w14:ligatures w14:val="none"/>
              </w:rPr>
            </w:pPr>
            <w:r w:rsidRPr="004631B2">
              <w:rPr>
                <w:rFonts w:ascii="Calibri" w:eastAsia="Times New Roman" w:hAnsi="Calibri" w:cs="Calibri"/>
                <w:kern w:val="0"/>
                <w:lang w:eastAsia="en-GB"/>
                <w14:ligatures w14:val="none"/>
              </w:rPr>
              <w:t>The MRV system is designed to ensure transparency, accuracy, and consistency in accounting for emissions reductions and removals.</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5872DF8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96FA0">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602437C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96FA0">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2776684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96FA0">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D3A5C8" w14:textId="77777777" w:rsidR="00343937" w:rsidRDefault="00A1540D" w:rsidP="00CF2E7C">
            <w:pPr>
              <w:textAlignment w:val="baseline"/>
              <w:rPr>
                <w:rFonts w:ascii="Calibri" w:eastAsia="Times New Roman" w:hAnsi="Calibri" w:cs="Calibri"/>
                <w:kern w:val="0"/>
                <w:lang w:eastAsia="en-GB"/>
                <w14:ligatures w14:val="none"/>
              </w:rPr>
            </w:pPr>
            <w:r w:rsidRPr="00A1540D">
              <w:rPr>
                <w:rFonts w:ascii="Calibri" w:eastAsia="Times New Roman" w:hAnsi="Calibri" w:cs="Calibri"/>
                <w:kern w:val="0"/>
                <w:lang w:eastAsia="en-GB"/>
                <w14:ligatures w14:val="none"/>
              </w:rPr>
              <w:t xml:space="preserve">The distribution of revenues from the sale of mitigation outcomes should be transparent and agreed upon with participating actors (see Eje </w:t>
            </w:r>
            <w:proofErr w:type="spellStart"/>
            <w:r w:rsidRPr="00A1540D">
              <w:rPr>
                <w:rFonts w:ascii="Calibri" w:eastAsia="Times New Roman" w:hAnsi="Calibri" w:cs="Calibri"/>
                <w:kern w:val="0"/>
                <w:lang w:eastAsia="en-GB"/>
                <w14:ligatures w14:val="none"/>
              </w:rPr>
              <w:t>Estratégico</w:t>
            </w:r>
            <w:proofErr w:type="spellEnd"/>
            <w:r w:rsidRPr="00A1540D">
              <w:rPr>
                <w:rFonts w:ascii="Calibri" w:eastAsia="Times New Roman" w:hAnsi="Calibri" w:cs="Calibri"/>
                <w:kern w:val="0"/>
                <w:lang w:eastAsia="en-GB"/>
                <w14:ligatures w14:val="none"/>
              </w:rPr>
              <w:t xml:space="preserve"> 2 and associated actions).</w:t>
            </w:r>
          </w:p>
          <w:p w14:paraId="29510D1D" w14:textId="4B8E5182" w:rsidR="00A1540D" w:rsidRDefault="00A1540D" w:rsidP="00CF2E7C">
            <w:pPr>
              <w:textAlignment w:val="baseline"/>
              <w:rPr>
                <w:rFonts w:ascii="Calibri" w:eastAsia="Times New Roman" w:hAnsi="Calibri" w:cs="Calibri"/>
                <w:kern w:val="0"/>
                <w:lang w:eastAsia="en-GB"/>
                <w14:ligatures w14:val="none"/>
              </w:rPr>
            </w:pPr>
            <w:r w:rsidRPr="00A1540D">
              <w:rPr>
                <w:rFonts w:ascii="Calibri" w:eastAsia="Times New Roman" w:hAnsi="Calibri" w:cs="Calibri"/>
                <w:kern w:val="0"/>
                <w:lang w:eastAsia="en-GB"/>
                <w14:ligatures w14:val="none"/>
              </w:rPr>
              <w:t>Revenues can be reinvested in climate projects, social programs, adaptation measures, and benefit-sharing with subnational governments and local communities.</w:t>
            </w:r>
          </w:p>
          <w:p w14:paraId="147F543C" w14:textId="048226AD" w:rsidR="00A1540D" w:rsidRDefault="00A1540D" w:rsidP="00CF2E7C">
            <w:pPr>
              <w:textAlignment w:val="baseline"/>
              <w:rPr>
                <w:rFonts w:ascii="Calibri" w:eastAsia="Times New Roman" w:hAnsi="Calibri" w:cs="Calibri"/>
                <w:kern w:val="0"/>
                <w:lang w:eastAsia="en-GB"/>
                <w14:ligatures w14:val="none"/>
              </w:rPr>
            </w:pPr>
            <w:r w:rsidRPr="00A1540D">
              <w:rPr>
                <w:rFonts w:ascii="Calibri" w:eastAsia="Times New Roman" w:hAnsi="Calibri" w:cs="Calibri"/>
                <w:kern w:val="0"/>
                <w:lang w:eastAsia="en-GB"/>
                <w14:ligatures w14:val="none"/>
              </w:rPr>
              <w:t>The policy calls for the establishment of clear financial and institutional arrangements to manage and allocate these revenues, ensuring alignment with national and subnational climate priorities and the Sustainable Development Goals.</w:t>
            </w:r>
          </w:p>
          <w:p w14:paraId="40CFF5A4" w14:textId="4F5489D3" w:rsidR="00A1540D" w:rsidRPr="00CF2E7C" w:rsidRDefault="00A1540D"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1C392181"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F6405">
              <w:rPr>
                <w:rFonts w:ascii="Calibri" w:eastAsia="Times New Roman" w:hAnsi="Calibri" w:cs="Calibri"/>
                <w:kern w:val="0"/>
                <w:lang w:eastAsia="en-GB"/>
                <w14:ligatures w14:val="none"/>
              </w:rPr>
              <w:t>X</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215B1820" w:rsidR="00304070" w:rsidRPr="00CF2E7C" w:rsidRDefault="002F6405" w:rsidP="00CF2E7C">
            <w:pPr>
              <w:textAlignment w:val="baseline"/>
              <w:rPr>
                <w:rFonts w:ascii="Calibri" w:eastAsia="Times New Roman" w:hAnsi="Calibri" w:cs="Calibri"/>
                <w:kern w:val="0"/>
                <w:lang w:eastAsia="en-GB"/>
                <w14:ligatures w14:val="none"/>
              </w:rPr>
            </w:pPr>
            <w:r w:rsidRPr="002F6405">
              <w:rPr>
                <w:rFonts w:ascii="Calibri" w:eastAsia="Times New Roman" w:hAnsi="Calibri" w:cs="Calibri"/>
                <w:kern w:val="0"/>
                <w:lang w:eastAsia="en-GB"/>
                <w14:ligatures w14:val="none"/>
              </w:rPr>
              <w:t xml:space="preserve">The </w:t>
            </w:r>
            <w:r>
              <w:rPr>
                <w:rFonts w:ascii="Calibri" w:eastAsia="Times New Roman" w:hAnsi="Calibri" w:cs="Calibri"/>
                <w:kern w:val="0"/>
                <w:lang w:eastAsia="en-GB"/>
                <w14:ligatures w14:val="none"/>
              </w:rPr>
              <w:t>policy tool</w:t>
            </w:r>
            <w:r w:rsidRPr="002F6405">
              <w:rPr>
                <w:rFonts w:ascii="Calibri" w:eastAsia="Times New Roman" w:hAnsi="Calibri" w:cs="Calibri"/>
                <w:kern w:val="0"/>
                <w:lang w:eastAsia="en-GB"/>
                <w14:ligatures w14:val="none"/>
              </w:rPr>
              <w:t xml:space="preserve"> includes provisions for participatory mechanisms and the involvement of civil society, local communities, and other stakeholders in the governance of carbon markets.</w:t>
            </w:r>
            <w:r>
              <w:rPr>
                <w:rFonts w:ascii="Calibri" w:eastAsia="Times New Roman" w:hAnsi="Calibri" w:cs="Calibri"/>
                <w:kern w:val="0"/>
                <w:lang w:eastAsia="en-GB"/>
                <w14:ligatures w14:val="none"/>
              </w:rPr>
              <w:t xml:space="preserve"> </w:t>
            </w:r>
            <w:r w:rsidRPr="002F6405">
              <w:rPr>
                <w:rFonts w:ascii="Calibri" w:eastAsia="Times New Roman" w:hAnsi="Calibri" w:cs="Calibri"/>
                <w:kern w:val="0"/>
                <w:lang w:eastAsia="en-GB"/>
                <w14:ligatures w14:val="none"/>
              </w:rPr>
              <w:t>It emphasizes the need for transparent processes, access to information, and the right to participate and seek redress, in line with the Escazú Agreement and national regulations on public participation and access to justice.</w:t>
            </w: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(e.g. qualifications, </w:t>
            </w:r>
            <w:r w:rsidRPr="00CF2E7C">
              <w:rPr>
                <w:rFonts w:ascii="Calibri" w:eastAsia="Times New Roman" w:hAnsi="Calibri" w:cs="Calibri"/>
                <w:kern w:val="0"/>
                <w:lang w:eastAsia="en-GB"/>
                <w14:ligatures w14:val="none"/>
              </w:rPr>
              <w:lastRenderedPageBreak/>
              <w:t>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8F1C4E1" w:rsidR="00B87C89" w:rsidRPr="00CF2E7C" w:rsidRDefault="0036321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62255F88" w:rsidR="00B87C89" w:rsidRPr="00CF2E7C" w:rsidRDefault="0036321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tool </w:t>
            </w:r>
            <w:r w:rsidRPr="00363212">
              <w:rPr>
                <w:rFonts w:ascii="Calibri" w:eastAsia="Times New Roman" w:hAnsi="Calibri" w:cs="Calibri"/>
                <w:kern w:val="0"/>
                <w:lang w:eastAsia="en-GB"/>
                <w14:ligatures w14:val="none"/>
              </w:rPr>
              <w:t>does not specify a maximum proportion of emissions that can be offset using carbon credits in compliance markets. Such details are expected to be defined in future regulations or market-specific rules as the national compliance market framework is developed.</w:t>
            </w: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3B6BFF5D" w:rsidR="002119B6" w:rsidRPr="00CF2E7C" w:rsidRDefault="00CD700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49C12388" w:rsidR="002119B6" w:rsidRPr="00CF2E7C" w:rsidRDefault="00CD700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6B2794C0" w:rsidR="002119B6" w:rsidRPr="00CF2E7C" w:rsidRDefault="00D245B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2C7E52B" w14:textId="4E629AC5" w:rsidR="00D245BF" w:rsidRDefault="00D245BF" w:rsidP="00D245BF">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Credits must: </w:t>
            </w:r>
          </w:p>
          <w:p w14:paraId="2848CB7E" w14:textId="0E9F5D38" w:rsidR="00D245BF" w:rsidRPr="00D245BF" w:rsidRDefault="00D245BF" w:rsidP="00D245BF">
            <w:pPr>
              <w:textAlignment w:val="baseline"/>
              <w:rPr>
                <w:rFonts w:ascii="Calibri" w:eastAsia="Times New Roman" w:hAnsi="Calibri" w:cs="Calibri"/>
                <w:kern w:val="0"/>
                <w:lang w:eastAsia="en-GB"/>
                <w14:ligatures w14:val="none"/>
              </w:rPr>
            </w:pPr>
            <w:r w:rsidRPr="00D245BF">
              <w:rPr>
                <w:rFonts w:ascii="Calibri" w:eastAsia="Times New Roman" w:hAnsi="Calibri" w:cs="Calibri"/>
                <w:kern w:val="0"/>
                <w:lang w:eastAsia="en-GB"/>
                <w14:ligatures w14:val="none"/>
              </w:rPr>
              <w:t xml:space="preserve">Be generated from projects registered in </w:t>
            </w:r>
            <w:proofErr w:type="spellStart"/>
            <w:r w:rsidRPr="00D245BF">
              <w:rPr>
                <w:rFonts w:ascii="Calibri" w:eastAsia="Times New Roman" w:hAnsi="Calibri" w:cs="Calibri"/>
                <w:kern w:val="0"/>
                <w:lang w:eastAsia="en-GB"/>
                <w14:ligatures w14:val="none"/>
              </w:rPr>
              <w:t>ReNaMi</w:t>
            </w:r>
            <w:proofErr w:type="spellEnd"/>
            <w:r w:rsidRPr="00D245BF">
              <w:rPr>
                <w:rFonts w:ascii="Calibri" w:eastAsia="Times New Roman" w:hAnsi="Calibri" w:cs="Calibri"/>
                <w:kern w:val="0"/>
                <w:lang w:eastAsia="en-GB"/>
                <w14:ligatures w14:val="none"/>
              </w:rPr>
              <w:t>.</w:t>
            </w:r>
          </w:p>
          <w:p w14:paraId="7E00DB63" w14:textId="0CF37A8B" w:rsidR="00D245BF" w:rsidRPr="00D245BF" w:rsidRDefault="00D245BF" w:rsidP="00D245BF">
            <w:pPr>
              <w:textAlignment w:val="baseline"/>
              <w:rPr>
                <w:rFonts w:ascii="Calibri" w:eastAsia="Times New Roman" w:hAnsi="Calibri" w:cs="Calibri"/>
                <w:kern w:val="0"/>
                <w:lang w:eastAsia="en-GB"/>
                <w14:ligatures w14:val="none"/>
              </w:rPr>
            </w:pPr>
            <w:r w:rsidRPr="00D245BF">
              <w:rPr>
                <w:rFonts w:ascii="Calibri" w:eastAsia="Times New Roman" w:hAnsi="Calibri" w:cs="Calibri"/>
                <w:kern w:val="0"/>
                <w:lang w:eastAsia="en-GB"/>
                <w14:ligatures w14:val="none"/>
              </w:rPr>
              <w:t>Align with national climate policy and contribute to Argentina’s NDC unless a corresponding adjustment is made for international transfers.</w:t>
            </w:r>
          </w:p>
          <w:p w14:paraId="0A6BDE83" w14:textId="7969EEF7" w:rsidR="00D245BF" w:rsidRPr="00D245BF" w:rsidRDefault="00D245BF" w:rsidP="00D245BF">
            <w:pPr>
              <w:textAlignment w:val="baseline"/>
              <w:rPr>
                <w:rFonts w:ascii="Calibri" w:eastAsia="Times New Roman" w:hAnsi="Calibri" w:cs="Calibri"/>
                <w:kern w:val="0"/>
                <w:lang w:eastAsia="en-GB"/>
                <w14:ligatures w14:val="none"/>
              </w:rPr>
            </w:pPr>
            <w:r w:rsidRPr="00D245BF">
              <w:rPr>
                <w:rFonts w:ascii="Calibri" w:eastAsia="Times New Roman" w:hAnsi="Calibri" w:cs="Calibri"/>
                <w:kern w:val="0"/>
                <w:lang w:eastAsia="en-GB"/>
                <w14:ligatures w14:val="none"/>
              </w:rPr>
              <w:t>Meet additionality, permanence, and integrity requirements as defined by national standards and, where applicable, the Paris Agreement Article 6 rulebook.</w:t>
            </w:r>
          </w:p>
          <w:p w14:paraId="153D276A" w14:textId="5445F061" w:rsidR="002119B6" w:rsidRPr="00CF2E7C" w:rsidRDefault="00D245BF" w:rsidP="00D245BF">
            <w:pPr>
              <w:textAlignment w:val="baseline"/>
              <w:rPr>
                <w:rFonts w:ascii="Calibri" w:eastAsia="Times New Roman" w:hAnsi="Calibri" w:cs="Calibri"/>
                <w:kern w:val="0"/>
                <w:lang w:eastAsia="en-GB"/>
                <w14:ligatures w14:val="none"/>
              </w:rPr>
            </w:pPr>
            <w:r w:rsidRPr="00D245BF">
              <w:rPr>
                <w:rFonts w:ascii="Calibri" w:eastAsia="Times New Roman" w:hAnsi="Calibri" w:cs="Calibri"/>
                <w:kern w:val="0"/>
                <w:lang w:eastAsia="en-GB"/>
                <w14:ligatures w14:val="none"/>
              </w:rPr>
              <w:t>Be subject to robust monitoring, reporting, and verification (MRV) processes</w:t>
            </w: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3BCD79B9" w:rsidR="00FE7FA5" w:rsidRPr="00CF2E7C" w:rsidRDefault="00AE020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59BF34DB" w:rsidR="00FE7FA5" w:rsidRPr="00CF2E7C" w:rsidRDefault="00AE020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tool </w:t>
            </w:r>
            <w:r w:rsidRPr="00AE0204">
              <w:rPr>
                <w:rFonts w:ascii="Calibri" w:eastAsia="Times New Roman" w:hAnsi="Calibri" w:cs="Calibri"/>
                <w:kern w:val="0"/>
                <w:lang w:eastAsia="en-GB"/>
                <w14:ligatures w14:val="none"/>
              </w:rPr>
              <w:t>sets out guidelines and principles for participation in voluntary carbon markets, emphasizing alignment with national climate objectives, high environmental and social integrity, and consistency with Article 6.4 of the Paris Agreement</w:t>
            </w: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xml:space="preserve">, please also fill out Section 4.3.2. However, if you have </w:t>
            </w:r>
            <w:r w:rsidRPr="00CF2E7C">
              <w:rPr>
                <w:rFonts w:ascii="Calibri" w:eastAsia="Times New Roman" w:hAnsi="Calibri" w:cs="Calibri"/>
                <w:i/>
                <w:iCs/>
                <w:kern w:val="0"/>
                <w:lang w:eastAsia="en-GB"/>
                <w14:ligatures w14:val="none"/>
              </w:rPr>
              <w:lastRenderedPageBreak/>
              <w:t>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3CCC8F2" w14:textId="10B77DED" w:rsidR="00C530E9" w:rsidRDefault="001F386F" w:rsidP="00C530E9">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resolution recommends </w:t>
            </w:r>
            <w:r w:rsidR="00550373">
              <w:rPr>
                <w:rFonts w:ascii="Calibri" w:eastAsia="Times New Roman" w:hAnsi="Calibri" w:cs="Calibri"/>
                <w:kern w:val="0"/>
                <w:lang w:eastAsia="en-GB"/>
                <w14:ligatures w14:val="none"/>
              </w:rPr>
              <w:t xml:space="preserve">that credits used in the voluntary market: </w:t>
            </w:r>
          </w:p>
          <w:p w14:paraId="2D4A4874" w14:textId="30284431" w:rsidR="00C530E9" w:rsidRPr="00C530E9" w:rsidRDefault="00C530E9" w:rsidP="00C530E9">
            <w:pPr>
              <w:textAlignment w:val="baseline"/>
              <w:rPr>
                <w:rFonts w:ascii="Calibri" w:eastAsia="Times New Roman" w:hAnsi="Calibri" w:cs="Calibri"/>
                <w:kern w:val="0"/>
                <w:lang w:eastAsia="en-GB"/>
                <w14:ligatures w14:val="none"/>
              </w:rPr>
            </w:pPr>
            <w:r w:rsidRPr="00C530E9">
              <w:rPr>
                <w:rFonts w:ascii="Calibri" w:eastAsia="Times New Roman" w:hAnsi="Calibri" w:cs="Calibri"/>
                <w:kern w:val="0"/>
                <w:lang w:eastAsia="en-GB"/>
                <w14:ligatures w14:val="none"/>
              </w:rPr>
              <w:t>Be generated from projects that meet high standards of environmental and social integrity.</w:t>
            </w:r>
          </w:p>
          <w:p w14:paraId="0B7C7EA2" w14:textId="56C2F6B6" w:rsidR="00C530E9" w:rsidRPr="00C530E9" w:rsidRDefault="00C530E9" w:rsidP="00C530E9">
            <w:pPr>
              <w:textAlignment w:val="baseline"/>
              <w:rPr>
                <w:rFonts w:ascii="Calibri" w:eastAsia="Times New Roman" w:hAnsi="Calibri" w:cs="Calibri"/>
                <w:kern w:val="0"/>
                <w:lang w:eastAsia="en-GB"/>
                <w14:ligatures w14:val="none"/>
              </w:rPr>
            </w:pPr>
            <w:r w:rsidRPr="00C530E9">
              <w:rPr>
                <w:rFonts w:ascii="Calibri" w:eastAsia="Times New Roman" w:hAnsi="Calibri" w:cs="Calibri"/>
                <w:kern w:val="0"/>
                <w:lang w:eastAsia="en-GB"/>
                <w14:ligatures w14:val="none"/>
              </w:rPr>
              <w:t xml:space="preserve">Be registered in </w:t>
            </w:r>
            <w:proofErr w:type="spellStart"/>
            <w:r w:rsidRPr="00C530E9">
              <w:rPr>
                <w:rFonts w:ascii="Calibri" w:eastAsia="Times New Roman" w:hAnsi="Calibri" w:cs="Calibri"/>
                <w:kern w:val="0"/>
                <w:lang w:eastAsia="en-GB"/>
                <w14:ligatures w14:val="none"/>
              </w:rPr>
              <w:t>ReNaMi</w:t>
            </w:r>
            <w:proofErr w:type="spellEnd"/>
            <w:r w:rsidRPr="00C530E9">
              <w:rPr>
                <w:rFonts w:ascii="Calibri" w:eastAsia="Times New Roman" w:hAnsi="Calibri" w:cs="Calibri"/>
                <w:kern w:val="0"/>
                <w:lang w:eastAsia="en-GB"/>
                <w14:ligatures w14:val="none"/>
              </w:rPr>
              <w:t xml:space="preserve"> and, where relevant, be consistent with Article 6.4 of the Paris Agreement.</w:t>
            </w:r>
          </w:p>
          <w:p w14:paraId="68DA79BD" w14:textId="647F848F" w:rsidR="00FE7FA5" w:rsidRPr="00CF2E7C" w:rsidRDefault="00C530E9" w:rsidP="00C530E9">
            <w:pPr>
              <w:textAlignment w:val="baseline"/>
              <w:rPr>
                <w:rFonts w:ascii="Calibri" w:eastAsia="Times New Roman" w:hAnsi="Calibri" w:cs="Calibri"/>
                <w:kern w:val="0"/>
                <w:lang w:eastAsia="en-GB"/>
                <w14:ligatures w14:val="none"/>
              </w:rPr>
            </w:pPr>
            <w:r w:rsidRPr="00C530E9">
              <w:rPr>
                <w:rFonts w:ascii="Calibri" w:eastAsia="Times New Roman" w:hAnsi="Calibri" w:cs="Calibri"/>
                <w:kern w:val="0"/>
                <w:lang w:eastAsia="en-GB"/>
                <w14:ligatures w14:val="none"/>
              </w:rPr>
              <w:t>Prioritize projects with co-benefits for adaptation, sustainable development, and local communities</w:t>
            </w: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3E05294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71C9B">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29685AE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71C9B">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02F1B1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71C9B">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18D5D07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71C9B">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6AA8D3C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71C9B">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0C0966A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71C9B">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0FCBA99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71C9B">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0726441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71C9B">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6691324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80399">
              <w:rPr>
                <w:rFonts w:ascii="Calibri" w:eastAsia="Times New Roman" w:hAnsi="Calibri" w:cs="Calibri"/>
                <w:kern w:val="0"/>
                <w:lang w:eastAsia="en-GB"/>
                <w14:ligatures w14:val="none"/>
              </w:rPr>
              <w:t>X</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243F19E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80399">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1F59F40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80399">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21B3BE3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80399">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58992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80399">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8F8FCF6" w:rsidR="00FE7FA5" w:rsidRPr="009C4D10" w:rsidRDefault="0046763A"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789EA595" w:rsidR="00FE7FA5" w:rsidRPr="009C4D10" w:rsidRDefault="0046763A"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7C1C9C7" w:rsidR="00FE7FA5" w:rsidRPr="009C4D10" w:rsidRDefault="0046763A"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CA77198" w14:textId="2AC1E75C" w:rsidR="0046763A" w:rsidRDefault="0046763A" w:rsidP="0046763A">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The policy tool establishes that: </w:t>
            </w:r>
          </w:p>
          <w:p w14:paraId="4A417B4F" w14:textId="044B6D29" w:rsidR="0046763A" w:rsidRPr="0046763A" w:rsidRDefault="0046763A" w:rsidP="0046763A">
            <w:pPr>
              <w:textAlignment w:val="baseline"/>
              <w:rPr>
                <w:rFonts w:eastAsia="Times New Roman" w:cstheme="minorHAnsi"/>
                <w:kern w:val="0"/>
                <w:lang w:eastAsia="en-GB"/>
                <w14:ligatures w14:val="none"/>
              </w:rPr>
            </w:pPr>
            <w:r w:rsidRPr="0046763A">
              <w:rPr>
                <w:rFonts w:eastAsia="Times New Roman" w:cstheme="minorHAnsi"/>
                <w:kern w:val="0"/>
                <w:lang w:eastAsia="en-GB"/>
                <w14:ligatures w14:val="none"/>
              </w:rPr>
              <w:t>Any operation involving mitigation outcomes in Argentina, whether public or private, must be registered and explicitly authorized by the national government.</w:t>
            </w:r>
          </w:p>
          <w:p w14:paraId="089CF55C" w14:textId="22E408ED" w:rsidR="0046763A" w:rsidRPr="0046763A" w:rsidRDefault="0046763A" w:rsidP="0046763A">
            <w:pPr>
              <w:textAlignment w:val="baseline"/>
              <w:rPr>
                <w:rFonts w:eastAsia="Times New Roman" w:cstheme="minorHAnsi"/>
                <w:kern w:val="0"/>
                <w:lang w:eastAsia="en-GB"/>
                <w14:ligatures w14:val="none"/>
              </w:rPr>
            </w:pPr>
            <w:r w:rsidRPr="0046763A">
              <w:rPr>
                <w:rFonts w:eastAsia="Times New Roman" w:cstheme="minorHAnsi"/>
                <w:kern w:val="0"/>
                <w:lang w:eastAsia="en-GB"/>
                <w14:ligatures w14:val="none"/>
              </w:rPr>
              <w:t>All mitigation outcomes are, by default, counted toward Argentina’s NDC unless a corresponding adjustment is made for international transfers, in line with Article 6.2 and 6.4 requirements.</w:t>
            </w:r>
          </w:p>
          <w:p w14:paraId="50457E62" w14:textId="1CBFBE82" w:rsidR="0046763A" w:rsidRPr="0046763A" w:rsidRDefault="0046763A" w:rsidP="0046763A">
            <w:pPr>
              <w:textAlignment w:val="baseline"/>
              <w:rPr>
                <w:rFonts w:eastAsia="Times New Roman" w:cstheme="minorHAnsi"/>
                <w:kern w:val="0"/>
                <w:lang w:eastAsia="en-GB"/>
                <w14:ligatures w14:val="none"/>
              </w:rPr>
            </w:pPr>
            <w:r w:rsidRPr="0046763A">
              <w:rPr>
                <w:rFonts w:eastAsia="Times New Roman" w:cstheme="minorHAnsi"/>
                <w:kern w:val="0"/>
                <w:lang w:eastAsia="en-GB"/>
                <w14:ligatures w14:val="none"/>
              </w:rPr>
              <w:t>The policy sets out the need for robust MRV systems, transparent approval processes, and clear institutional arrangements to ensure compliance with the Paris Agreement’s rules.</w:t>
            </w:r>
          </w:p>
          <w:p w14:paraId="6188EE08" w14:textId="7A6F2B30" w:rsidR="0046763A" w:rsidRPr="0046763A" w:rsidRDefault="0046763A" w:rsidP="0046763A">
            <w:pPr>
              <w:textAlignment w:val="baseline"/>
              <w:rPr>
                <w:rFonts w:eastAsia="Times New Roman" w:cstheme="minorHAnsi"/>
                <w:kern w:val="0"/>
                <w:lang w:eastAsia="en-GB"/>
                <w14:ligatures w14:val="none"/>
              </w:rPr>
            </w:pPr>
            <w:r w:rsidRPr="0046763A">
              <w:rPr>
                <w:rFonts w:eastAsia="Times New Roman" w:cstheme="minorHAnsi"/>
                <w:kern w:val="0"/>
                <w:lang w:eastAsia="en-GB"/>
                <w14:ligatures w14:val="none"/>
              </w:rPr>
              <w:t xml:space="preserve">The </w:t>
            </w:r>
            <w:proofErr w:type="spellStart"/>
            <w:r w:rsidRPr="0046763A">
              <w:rPr>
                <w:rFonts w:eastAsia="Times New Roman" w:cstheme="minorHAnsi"/>
                <w:kern w:val="0"/>
                <w:lang w:eastAsia="en-GB"/>
                <w14:ligatures w14:val="none"/>
              </w:rPr>
              <w:t>ENUMeC</w:t>
            </w:r>
            <w:proofErr w:type="spellEnd"/>
            <w:r w:rsidRPr="0046763A">
              <w:rPr>
                <w:rFonts w:eastAsia="Times New Roman" w:cstheme="minorHAnsi"/>
                <w:kern w:val="0"/>
                <w:lang w:eastAsia="en-GB"/>
                <w14:ligatures w14:val="none"/>
              </w:rPr>
              <w:t xml:space="preserve"> also highlights the importance of balancing the use of market and non-market approaches (Article 6.8), supporting both mitigation and adaptation, and ensuring that all mechanisms contribute to sustainable development and the eradication of poverty.</w:t>
            </w:r>
          </w:p>
          <w:p w14:paraId="08F9B0DF" w14:textId="48B0DF06" w:rsidR="00FE7FA5" w:rsidRPr="009C4D10" w:rsidRDefault="0046763A" w:rsidP="0046763A">
            <w:pPr>
              <w:textAlignment w:val="baseline"/>
              <w:rPr>
                <w:rFonts w:eastAsia="Times New Roman" w:cstheme="minorHAnsi"/>
                <w:kern w:val="0"/>
                <w:lang w:eastAsia="en-GB"/>
                <w14:ligatures w14:val="none"/>
              </w:rPr>
            </w:pPr>
            <w:r w:rsidRPr="0046763A">
              <w:rPr>
                <w:rFonts w:eastAsia="Times New Roman" w:cstheme="minorHAnsi"/>
                <w:kern w:val="0"/>
                <w:lang w:eastAsia="en-GB"/>
                <w14:ligatures w14:val="none"/>
              </w:rPr>
              <w:t xml:space="preserve">The national position, as articulated in the </w:t>
            </w:r>
            <w:proofErr w:type="spellStart"/>
            <w:r w:rsidRPr="0046763A">
              <w:rPr>
                <w:rFonts w:eastAsia="Times New Roman" w:cstheme="minorHAnsi"/>
                <w:kern w:val="0"/>
                <w:lang w:eastAsia="en-GB"/>
                <w14:ligatures w14:val="none"/>
              </w:rPr>
              <w:t>ENUMeC</w:t>
            </w:r>
            <w:proofErr w:type="spellEnd"/>
            <w:r w:rsidRPr="0046763A">
              <w:rPr>
                <w:rFonts w:eastAsia="Times New Roman" w:cstheme="minorHAnsi"/>
                <w:kern w:val="0"/>
                <w:lang w:eastAsia="en-GB"/>
                <w14:ligatures w14:val="none"/>
              </w:rPr>
              <w:t>, emphasizes the need for strong governance, transparency, environmental integrity, and the avoidance of double counting in all Article 6-related activities</w:t>
            </w: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FE502C" w14:textId="77777777" w:rsidR="00CA479F" w:rsidRDefault="00CA479F" w:rsidP="00874E39">
      <w:r>
        <w:separator/>
      </w:r>
    </w:p>
  </w:endnote>
  <w:endnote w:type="continuationSeparator" w:id="0">
    <w:p w14:paraId="3C80E9B8" w14:textId="77777777" w:rsidR="00CA479F" w:rsidRDefault="00CA479F" w:rsidP="00874E39">
      <w:r>
        <w:continuationSeparator/>
      </w:r>
    </w:p>
  </w:endnote>
  <w:endnote w:type="continuationNotice" w:id="1">
    <w:p w14:paraId="7E002DE6" w14:textId="77777777" w:rsidR="00CA479F" w:rsidRDefault="00CA479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64384"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2336"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1C2B9A19" id="Group 3" o:spid="_x0000_s1026" style="position:absolute;margin-left:144.15pt;margin-top:730.65pt;width:234.85pt;height:56.65pt;z-index:251662336;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EE038EA" w14:textId="77777777" w:rsidR="00CA479F" w:rsidRDefault="00CA479F" w:rsidP="00874E39">
      <w:r>
        <w:separator/>
      </w:r>
    </w:p>
  </w:footnote>
  <w:footnote w:type="continuationSeparator" w:id="0">
    <w:p w14:paraId="7989DB92" w14:textId="77777777" w:rsidR="00CA479F" w:rsidRDefault="00CA479F" w:rsidP="00874E39">
      <w:r>
        <w:continuationSeparator/>
      </w:r>
    </w:p>
  </w:footnote>
  <w:footnote w:type="continuationNotice" w:id="1">
    <w:p w14:paraId="3C2AF6D2" w14:textId="77777777" w:rsidR="00CA479F" w:rsidRDefault="00CA479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7FE795C"/>
    <w:multiLevelType w:val="hybridMultilevel"/>
    <w:tmpl w:val="2F563E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906498833">
    <w:abstractNumId w:val="13"/>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F2B"/>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49A8"/>
    <w:rsid w:val="000A50AD"/>
    <w:rsid w:val="000A59F1"/>
    <w:rsid w:val="000A6B31"/>
    <w:rsid w:val="000A6F11"/>
    <w:rsid w:val="000A7C9B"/>
    <w:rsid w:val="000B037E"/>
    <w:rsid w:val="000B0734"/>
    <w:rsid w:val="000B15C7"/>
    <w:rsid w:val="000B1BF7"/>
    <w:rsid w:val="000B3112"/>
    <w:rsid w:val="000B37B0"/>
    <w:rsid w:val="000B3F66"/>
    <w:rsid w:val="000B3F68"/>
    <w:rsid w:val="000B4374"/>
    <w:rsid w:val="000B719B"/>
    <w:rsid w:val="000C1982"/>
    <w:rsid w:val="000C2857"/>
    <w:rsid w:val="000C52F1"/>
    <w:rsid w:val="000C76A8"/>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4C48"/>
    <w:rsid w:val="00134550"/>
    <w:rsid w:val="00134681"/>
    <w:rsid w:val="00136F5B"/>
    <w:rsid w:val="00137257"/>
    <w:rsid w:val="00137BB2"/>
    <w:rsid w:val="00140A55"/>
    <w:rsid w:val="00140BD0"/>
    <w:rsid w:val="00141D8E"/>
    <w:rsid w:val="00142B76"/>
    <w:rsid w:val="00144E67"/>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0ED0"/>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85CE0"/>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386F"/>
    <w:rsid w:val="002008EE"/>
    <w:rsid w:val="00200E3F"/>
    <w:rsid w:val="002018F7"/>
    <w:rsid w:val="002020E8"/>
    <w:rsid w:val="00203B08"/>
    <w:rsid w:val="002040F6"/>
    <w:rsid w:val="00204C4D"/>
    <w:rsid w:val="0020589D"/>
    <w:rsid w:val="00205D5A"/>
    <w:rsid w:val="002069B2"/>
    <w:rsid w:val="00206E20"/>
    <w:rsid w:val="00210E0F"/>
    <w:rsid w:val="002112DA"/>
    <w:rsid w:val="00211851"/>
    <w:rsid w:val="002119B6"/>
    <w:rsid w:val="002122F2"/>
    <w:rsid w:val="0021535C"/>
    <w:rsid w:val="0021729E"/>
    <w:rsid w:val="00220F36"/>
    <w:rsid w:val="00222757"/>
    <w:rsid w:val="00222DFA"/>
    <w:rsid w:val="00222E01"/>
    <w:rsid w:val="0022414E"/>
    <w:rsid w:val="00224D9E"/>
    <w:rsid w:val="00226338"/>
    <w:rsid w:val="002273FB"/>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9DC"/>
    <w:rsid w:val="00274B22"/>
    <w:rsid w:val="00277FC5"/>
    <w:rsid w:val="00284ADD"/>
    <w:rsid w:val="00285DA7"/>
    <w:rsid w:val="00286683"/>
    <w:rsid w:val="00286FE0"/>
    <w:rsid w:val="002878A1"/>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9E1"/>
    <w:rsid w:val="002B6C7E"/>
    <w:rsid w:val="002B708A"/>
    <w:rsid w:val="002B7D5C"/>
    <w:rsid w:val="002C060D"/>
    <w:rsid w:val="002C0DCE"/>
    <w:rsid w:val="002C14C2"/>
    <w:rsid w:val="002C169C"/>
    <w:rsid w:val="002C22F1"/>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2F6405"/>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2"/>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077"/>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165BC"/>
    <w:rsid w:val="004205C2"/>
    <w:rsid w:val="004222DF"/>
    <w:rsid w:val="00425FEF"/>
    <w:rsid w:val="00426919"/>
    <w:rsid w:val="00427085"/>
    <w:rsid w:val="00427F42"/>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56F4"/>
    <w:rsid w:val="004474C7"/>
    <w:rsid w:val="00450AD7"/>
    <w:rsid w:val="00450C15"/>
    <w:rsid w:val="004514AB"/>
    <w:rsid w:val="00452F13"/>
    <w:rsid w:val="004557A1"/>
    <w:rsid w:val="00455E1B"/>
    <w:rsid w:val="00460A6D"/>
    <w:rsid w:val="00461552"/>
    <w:rsid w:val="004631B2"/>
    <w:rsid w:val="00463D40"/>
    <w:rsid w:val="00464C5E"/>
    <w:rsid w:val="0046509D"/>
    <w:rsid w:val="00465B8D"/>
    <w:rsid w:val="00465BE4"/>
    <w:rsid w:val="0046763A"/>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A8E"/>
    <w:rsid w:val="004B3C40"/>
    <w:rsid w:val="004B3E05"/>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0373"/>
    <w:rsid w:val="0055251F"/>
    <w:rsid w:val="00553BB6"/>
    <w:rsid w:val="00554079"/>
    <w:rsid w:val="00554F39"/>
    <w:rsid w:val="0055593D"/>
    <w:rsid w:val="005576AE"/>
    <w:rsid w:val="00561537"/>
    <w:rsid w:val="00563224"/>
    <w:rsid w:val="00563432"/>
    <w:rsid w:val="00566FDB"/>
    <w:rsid w:val="00570082"/>
    <w:rsid w:val="0057044C"/>
    <w:rsid w:val="00571BA3"/>
    <w:rsid w:val="005722D9"/>
    <w:rsid w:val="0057242A"/>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672"/>
    <w:rsid w:val="005C327C"/>
    <w:rsid w:val="005C4420"/>
    <w:rsid w:val="005C5681"/>
    <w:rsid w:val="005C6A1D"/>
    <w:rsid w:val="005C765C"/>
    <w:rsid w:val="005C7DF6"/>
    <w:rsid w:val="005D02C9"/>
    <w:rsid w:val="005D0D83"/>
    <w:rsid w:val="005D55BE"/>
    <w:rsid w:val="005D7CD4"/>
    <w:rsid w:val="005E0296"/>
    <w:rsid w:val="005E264E"/>
    <w:rsid w:val="005E2F27"/>
    <w:rsid w:val="005E50FD"/>
    <w:rsid w:val="005E603A"/>
    <w:rsid w:val="005E62F9"/>
    <w:rsid w:val="005E6D04"/>
    <w:rsid w:val="005E78BA"/>
    <w:rsid w:val="005F0524"/>
    <w:rsid w:val="005F1908"/>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6EA"/>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575E"/>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96FA0"/>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39C"/>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0A57"/>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399"/>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388A"/>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527E"/>
    <w:rsid w:val="007E531B"/>
    <w:rsid w:val="007E5B48"/>
    <w:rsid w:val="007E6FBE"/>
    <w:rsid w:val="007E7A25"/>
    <w:rsid w:val="007F0103"/>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5E7"/>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4E2F"/>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B08"/>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D7961"/>
    <w:rsid w:val="008E1EEF"/>
    <w:rsid w:val="008E3BCF"/>
    <w:rsid w:val="008E4B2E"/>
    <w:rsid w:val="008E540F"/>
    <w:rsid w:val="008E55CB"/>
    <w:rsid w:val="008E59EB"/>
    <w:rsid w:val="008E6AE1"/>
    <w:rsid w:val="008E760C"/>
    <w:rsid w:val="008F27A6"/>
    <w:rsid w:val="008F31B3"/>
    <w:rsid w:val="008F32F0"/>
    <w:rsid w:val="008F520A"/>
    <w:rsid w:val="008F6A58"/>
    <w:rsid w:val="008F6F09"/>
    <w:rsid w:val="008F72F1"/>
    <w:rsid w:val="00900BE0"/>
    <w:rsid w:val="00901BF4"/>
    <w:rsid w:val="00901C62"/>
    <w:rsid w:val="00902595"/>
    <w:rsid w:val="0090264D"/>
    <w:rsid w:val="00903BD2"/>
    <w:rsid w:val="00905C1A"/>
    <w:rsid w:val="00906E8B"/>
    <w:rsid w:val="009101E6"/>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D32"/>
    <w:rsid w:val="00960F14"/>
    <w:rsid w:val="009612D3"/>
    <w:rsid w:val="00962064"/>
    <w:rsid w:val="00962F14"/>
    <w:rsid w:val="00963A39"/>
    <w:rsid w:val="00963DC5"/>
    <w:rsid w:val="009649F8"/>
    <w:rsid w:val="00966139"/>
    <w:rsid w:val="00966160"/>
    <w:rsid w:val="00966C8D"/>
    <w:rsid w:val="00967C9C"/>
    <w:rsid w:val="0097030B"/>
    <w:rsid w:val="00970C82"/>
    <w:rsid w:val="00971C0E"/>
    <w:rsid w:val="00974581"/>
    <w:rsid w:val="009745EE"/>
    <w:rsid w:val="00975CCA"/>
    <w:rsid w:val="00976106"/>
    <w:rsid w:val="00976B54"/>
    <w:rsid w:val="00977578"/>
    <w:rsid w:val="00977BA5"/>
    <w:rsid w:val="009805DC"/>
    <w:rsid w:val="00981000"/>
    <w:rsid w:val="009818E7"/>
    <w:rsid w:val="00981AD6"/>
    <w:rsid w:val="00981C05"/>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0D10"/>
    <w:rsid w:val="009A1530"/>
    <w:rsid w:val="009A15B3"/>
    <w:rsid w:val="009A2F67"/>
    <w:rsid w:val="009A322B"/>
    <w:rsid w:val="009A4BC9"/>
    <w:rsid w:val="009A50A0"/>
    <w:rsid w:val="009A5C4E"/>
    <w:rsid w:val="009A639D"/>
    <w:rsid w:val="009A66B8"/>
    <w:rsid w:val="009A6D57"/>
    <w:rsid w:val="009B2D9B"/>
    <w:rsid w:val="009B6F1E"/>
    <w:rsid w:val="009B761C"/>
    <w:rsid w:val="009B7B8F"/>
    <w:rsid w:val="009B7EAD"/>
    <w:rsid w:val="009C1A3E"/>
    <w:rsid w:val="009C2808"/>
    <w:rsid w:val="009C2DDC"/>
    <w:rsid w:val="009C3585"/>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226"/>
    <w:rsid w:val="00A123CE"/>
    <w:rsid w:val="00A1384B"/>
    <w:rsid w:val="00A14A3D"/>
    <w:rsid w:val="00A14AF3"/>
    <w:rsid w:val="00A14B52"/>
    <w:rsid w:val="00A1540D"/>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87D00"/>
    <w:rsid w:val="00A90D91"/>
    <w:rsid w:val="00A93112"/>
    <w:rsid w:val="00A932DE"/>
    <w:rsid w:val="00A9656E"/>
    <w:rsid w:val="00AA186B"/>
    <w:rsid w:val="00AA18FC"/>
    <w:rsid w:val="00AA38F6"/>
    <w:rsid w:val="00AA4965"/>
    <w:rsid w:val="00AA6DDB"/>
    <w:rsid w:val="00AB0830"/>
    <w:rsid w:val="00AB2CCC"/>
    <w:rsid w:val="00AB4F2C"/>
    <w:rsid w:val="00AB64F8"/>
    <w:rsid w:val="00AC3631"/>
    <w:rsid w:val="00AC6ECF"/>
    <w:rsid w:val="00AC7B6B"/>
    <w:rsid w:val="00AD1216"/>
    <w:rsid w:val="00AD1BC7"/>
    <w:rsid w:val="00AD4477"/>
    <w:rsid w:val="00AD4F51"/>
    <w:rsid w:val="00AD5285"/>
    <w:rsid w:val="00AD54D3"/>
    <w:rsid w:val="00AD70E0"/>
    <w:rsid w:val="00AE0028"/>
    <w:rsid w:val="00AE00FE"/>
    <w:rsid w:val="00AE0204"/>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5A9B"/>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27A1"/>
    <w:rsid w:val="00C13017"/>
    <w:rsid w:val="00C13FBE"/>
    <w:rsid w:val="00C141CA"/>
    <w:rsid w:val="00C149A3"/>
    <w:rsid w:val="00C16C64"/>
    <w:rsid w:val="00C173CD"/>
    <w:rsid w:val="00C20109"/>
    <w:rsid w:val="00C20FC8"/>
    <w:rsid w:val="00C227D5"/>
    <w:rsid w:val="00C228DF"/>
    <w:rsid w:val="00C2320A"/>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0D1E"/>
    <w:rsid w:val="00C512D5"/>
    <w:rsid w:val="00C51B29"/>
    <w:rsid w:val="00C5205E"/>
    <w:rsid w:val="00C522AB"/>
    <w:rsid w:val="00C530E9"/>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020A"/>
    <w:rsid w:val="00C93AD3"/>
    <w:rsid w:val="00C93F42"/>
    <w:rsid w:val="00C9418B"/>
    <w:rsid w:val="00C95D67"/>
    <w:rsid w:val="00C97222"/>
    <w:rsid w:val="00CA0DAE"/>
    <w:rsid w:val="00CA0E49"/>
    <w:rsid w:val="00CA1535"/>
    <w:rsid w:val="00CA479F"/>
    <w:rsid w:val="00CA5087"/>
    <w:rsid w:val="00CA58EE"/>
    <w:rsid w:val="00CA7EEF"/>
    <w:rsid w:val="00CB1649"/>
    <w:rsid w:val="00CB179D"/>
    <w:rsid w:val="00CB3DDB"/>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D7001"/>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6D1E"/>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1D62"/>
    <w:rsid w:val="00D23119"/>
    <w:rsid w:val="00D241D4"/>
    <w:rsid w:val="00D245BF"/>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0306"/>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74EF"/>
    <w:rsid w:val="00E11F06"/>
    <w:rsid w:val="00E121D3"/>
    <w:rsid w:val="00E122B2"/>
    <w:rsid w:val="00E12745"/>
    <w:rsid w:val="00E128B4"/>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47A5"/>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57B"/>
    <w:rsid w:val="00EC2AE7"/>
    <w:rsid w:val="00EC2EDF"/>
    <w:rsid w:val="00EC42A1"/>
    <w:rsid w:val="00EC523C"/>
    <w:rsid w:val="00EC675B"/>
    <w:rsid w:val="00EC7098"/>
    <w:rsid w:val="00ED095F"/>
    <w:rsid w:val="00ED22F3"/>
    <w:rsid w:val="00ED34A7"/>
    <w:rsid w:val="00ED6FE1"/>
    <w:rsid w:val="00ED77B0"/>
    <w:rsid w:val="00ED7E12"/>
    <w:rsid w:val="00EE04F1"/>
    <w:rsid w:val="00EE07D1"/>
    <w:rsid w:val="00EE23B3"/>
    <w:rsid w:val="00EE5475"/>
    <w:rsid w:val="00EE61D8"/>
    <w:rsid w:val="00EE7415"/>
    <w:rsid w:val="00EF0934"/>
    <w:rsid w:val="00EF1A36"/>
    <w:rsid w:val="00EF277D"/>
    <w:rsid w:val="00EF350D"/>
    <w:rsid w:val="00EF4A01"/>
    <w:rsid w:val="00EF56B9"/>
    <w:rsid w:val="00EF5AF0"/>
    <w:rsid w:val="00EF62FD"/>
    <w:rsid w:val="00F012EE"/>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699"/>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1C9B"/>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229"/>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4294FE"/>
    <w:rsid w:val="015A29D9"/>
    <w:rsid w:val="0174B8F2"/>
    <w:rsid w:val="01B6007C"/>
    <w:rsid w:val="01FCB513"/>
    <w:rsid w:val="020275F2"/>
    <w:rsid w:val="0211B47F"/>
    <w:rsid w:val="0225E32C"/>
    <w:rsid w:val="027C24DB"/>
    <w:rsid w:val="0308FA2A"/>
    <w:rsid w:val="0309FD5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830B56"/>
    <w:rsid w:val="18063CAC"/>
    <w:rsid w:val="189BC2ED"/>
    <w:rsid w:val="18A7C488"/>
    <w:rsid w:val="18C7DB62"/>
    <w:rsid w:val="193AB0B7"/>
    <w:rsid w:val="1979D7AC"/>
    <w:rsid w:val="1980B2BC"/>
    <w:rsid w:val="1A21D9BC"/>
    <w:rsid w:val="1A5CC8D6"/>
    <w:rsid w:val="1AADC2A5"/>
    <w:rsid w:val="1B03DE4D"/>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FA85B6"/>
    <w:rsid w:val="2B60652F"/>
    <w:rsid w:val="2BEFB30E"/>
    <w:rsid w:val="2BF3A920"/>
    <w:rsid w:val="2C1094A7"/>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AE2584"/>
    <w:rsid w:val="5A23435C"/>
    <w:rsid w:val="5A3805EB"/>
    <w:rsid w:val="5A87F1A4"/>
    <w:rsid w:val="5AA2EE5D"/>
    <w:rsid w:val="5B03CA82"/>
    <w:rsid w:val="5B182E71"/>
    <w:rsid w:val="5B77EDD5"/>
    <w:rsid w:val="5BC2CAFD"/>
    <w:rsid w:val="5BD1E633"/>
    <w:rsid w:val="5C15E85F"/>
    <w:rsid w:val="5C755BDD"/>
    <w:rsid w:val="5C790094"/>
    <w:rsid w:val="5C7A683D"/>
    <w:rsid w:val="5C7E15B0"/>
    <w:rsid w:val="5DB80FE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D7821D0-B42A-3A4C-BF29-FEE762BC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187537">
      <w:bodyDiv w:val="1"/>
      <w:marLeft w:val="0"/>
      <w:marRight w:val="0"/>
      <w:marTop w:val="0"/>
      <w:marBottom w:val="0"/>
      <w:divBdr>
        <w:top w:val="none" w:sz="0" w:space="0" w:color="auto"/>
        <w:left w:val="none" w:sz="0" w:space="0" w:color="auto"/>
        <w:bottom w:val="none" w:sz="0" w:space="0" w:color="auto"/>
        <w:right w:val="none" w:sz="0" w:space="0" w:color="auto"/>
      </w:divBdr>
    </w:div>
    <w:div w:id="14759568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692041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3121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web/20250624135103/https:/www.boletinoficial.gob.ar/web/utils/pdfView?file=%2Fpdf%2Faviso%2Fprimera%2F298356%2F20231114"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87</TotalTime>
  <Pages>112</Pages>
  <Words>22945</Words>
  <Characters>130787</Characters>
  <Application>Microsoft Office Word</Application>
  <DocSecurity>0</DocSecurity>
  <Lines>1089</Lines>
  <Paragraphs>306</Paragraphs>
  <ScaleCrop>false</ScaleCrop>
  <Company/>
  <LinksUpToDate>false</LinksUpToDate>
  <CharactersWithSpaces>153426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Bruchou</cp:lastModifiedBy>
  <cp:revision>51</cp:revision>
  <cp:lastPrinted>2025-03-21T00:14:00Z</cp:lastPrinted>
  <dcterms:created xsi:type="dcterms:W3CDTF">2025-05-19T11:33:00Z</dcterms:created>
  <dcterms:modified xsi:type="dcterms:W3CDTF">2025-06-27T18:18:00Z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